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52"/>
          <w:szCs w:val="52"/>
        </w:rPr>
      </w:pPr>
      <w:r>
        <w:rPr>
          <w:rFonts w:hint="eastAsia" w:ascii="黑体" w:hAnsi="黑体" w:eastAsia="黑体"/>
          <w:sz w:val="52"/>
          <w:szCs w:val="52"/>
          <w:highlight w:val="none"/>
          <w:lang w:val="en-US" w:eastAsia="zh-CN"/>
        </w:rPr>
        <w:t>永吉县畜牧兽医总站</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highlight w:val="none"/>
          <w:lang w:val="en-US" w:eastAsia="zh-CN"/>
        </w:rPr>
        <w:t>永吉县畜牧兽医总站</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pPr>
        <w:rPr>
          <w:rFonts w:ascii="仿宋" w:hAnsi="仿宋" w:eastAsia="仿宋"/>
          <w:sz w:val="32"/>
          <w:szCs w:val="32"/>
        </w:rPr>
      </w:pPr>
      <w:r>
        <w:rPr>
          <w:rFonts w:hint="eastAsia" w:ascii="仿宋" w:hAnsi="仿宋" w:eastAsia="仿宋"/>
          <w:sz w:val="32"/>
          <w:szCs w:val="32"/>
        </w:rPr>
        <w:t>第一部分  部门概况</w:t>
      </w:r>
    </w:p>
    <w:p>
      <w:pPr>
        <w:pStyle w:val="5"/>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5"/>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5"/>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7"/>
        <w:widowControl/>
        <w:spacing w:line="620" w:lineRule="exact"/>
        <w:ind w:firstLine="627" w:firstLineChars="196"/>
        <w:contextualSpacing/>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单位名称：永吉县畜牧兽医总站</w:t>
      </w:r>
    </w:p>
    <w:p>
      <w:pPr>
        <w:pStyle w:val="7"/>
        <w:widowControl/>
        <w:spacing w:line="620" w:lineRule="exact"/>
        <w:ind w:firstLine="627" w:firstLineChars="196"/>
        <w:contextualSpacing/>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单位性质：公益一类事业单位</w:t>
      </w:r>
    </w:p>
    <w:p>
      <w:pPr>
        <w:pStyle w:val="7"/>
        <w:widowControl/>
        <w:spacing w:line="620" w:lineRule="exact"/>
        <w:ind w:firstLine="627" w:firstLineChars="196"/>
        <w:contextualSpacing/>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主要职能：本部门主要职责是：负责拟定畜禽繁殖改良中长期发展规划和年度计划，并组织实施；负责种畜禽质量监测，协助规范种畜禽生产经营秩序；负责优良畜禽品种的技术推广；负责标准化生产的管理工作；负责人员业务培训。负责兽药饲料质量检测、畜禽产品有害物质残留检测，协助畜牧兽医主管部门对兽药饲料生产、经营、使用环节进行监督管理。负责实施繁殖改良、技术推广等公益性工作。受行政主管部门委托，负责组织农业标准化技术的推广和应用，开展畜产品质量安全控制技术示范工作；承担牧业产地环境和畜产品质量安全检验检测；协助监督检查畜牧业投入品使用情况；协助承担畜产品生产过程监控；协助处置畜产品质量安全应急事故；受理畜产品认证和产地认定及监督管理；开展畜产品质量安全法律法规知识生产技术的宣传。</w:t>
      </w:r>
    </w:p>
    <w:p>
      <w:pPr>
        <w:pStyle w:val="7"/>
        <w:widowControl/>
        <w:spacing w:line="620" w:lineRule="exact"/>
        <w:ind w:firstLine="627" w:firstLineChars="196"/>
        <w:contextualSpacing/>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主要业务：畜牧业技术推广、繁殖改良、畜产品质量安全检测。</w:t>
      </w:r>
    </w:p>
    <w:p>
      <w:pPr>
        <w:pStyle w:val="7"/>
        <w:widowControl/>
        <w:spacing w:line="620" w:lineRule="exact"/>
        <w:ind w:firstLine="627" w:firstLineChars="196"/>
        <w:contextualSpacing/>
        <w:rPr>
          <w:rFonts w:hint="eastAsia" w:ascii="仿宋" w:hAnsi="仿宋" w:eastAsia="仿宋"/>
          <w:kern w:val="0"/>
          <w:sz w:val="32"/>
          <w:szCs w:val="32"/>
        </w:rPr>
      </w:pPr>
    </w:p>
    <w:p>
      <w:pPr>
        <w:pStyle w:val="7"/>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pPr>
        <w:pStyle w:val="9"/>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未设置。</w:t>
      </w:r>
    </w:p>
    <w:p>
      <w:pPr>
        <w:pStyle w:val="9"/>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pPr>
        <w:jc w:val="center"/>
        <w:rPr>
          <w:rFonts w:hint="eastAsia" w:ascii="黑体" w:hAnsi="黑体" w:eastAsia="黑体"/>
          <w:sz w:val="32"/>
          <w:szCs w:val="32"/>
        </w:rPr>
      </w:pPr>
      <w:bookmarkStart w:id="0" w:name="_GoBack"/>
      <w:bookmarkEnd w:id="0"/>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8"/>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77.43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96.15</w:t>
      </w:r>
      <w:r>
        <w:rPr>
          <w:rFonts w:hint="eastAsia" w:ascii="仿宋" w:hAnsi="仿宋" w:eastAsia="仿宋"/>
          <w:sz w:val="32"/>
          <w:szCs w:val="32"/>
        </w:rPr>
        <w:t>万元增减</w:t>
      </w:r>
      <w:r>
        <w:rPr>
          <w:rFonts w:hint="eastAsia" w:ascii="仿宋" w:hAnsi="仿宋" w:eastAsia="仿宋"/>
          <w:sz w:val="32"/>
          <w:szCs w:val="32"/>
          <w:lang w:val="en-US" w:eastAsia="zh-CN"/>
        </w:rPr>
        <w:t>19.47</w:t>
      </w:r>
      <w:r>
        <w:rPr>
          <w:rFonts w:hint="eastAsia" w:ascii="仿宋" w:hAnsi="仿宋" w:eastAsia="仿宋"/>
          <w:sz w:val="32"/>
          <w:szCs w:val="32"/>
        </w:rPr>
        <w:t>万元，主要原因：</w:t>
      </w:r>
      <w:r>
        <w:rPr>
          <w:rFonts w:hint="eastAsia" w:ascii="仿宋" w:hAnsi="仿宋" w:eastAsia="仿宋"/>
          <w:sz w:val="32"/>
          <w:szCs w:val="32"/>
          <w:lang w:val="en-US" w:eastAsia="zh-CN"/>
        </w:rPr>
        <w:t>人员增减、岗位晋升、薪级晋升、职业年金</w:t>
      </w:r>
      <w:r>
        <w:rPr>
          <w:rFonts w:hint="eastAsia" w:ascii="仿宋" w:hAnsi="仿宋" w:eastAsia="仿宋"/>
          <w:sz w:val="32"/>
          <w:szCs w:val="32"/>
        </w:rPr>
        <w:t>。</w:t>
      </w:r>
    </w:p>
    <w:p>
      <w:pPr>
        <w:pStyle w:val="8"/>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8"/>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77.43</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77.43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 xx 万元，占**%。</w:t>
      </w:r>
    </w:p>
    <w:p>
      <w:pPr>
        <w:pStyle w:val="8"/>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pPr>
        <w:pStyle w:val="8"/>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77.43</w:t>
      </w:r>
      <w:r>
        <w:rPr>
          <w:rFonts w:hint="eastAsia" w:ascii="仿宋" w:hAnsi="仿宋" w:eastAsia="仿宋"/>
          <w:sz w:val="32"/>
          <w:szCs w:val="32"/>
        </w:rPr>
        <w:t>万元，其中：基本支出</w:t>
      </w:r>
      <w:r>
        <w:rPr>
          <w:rFonts w:hint="eastAsia" w:ascii="仿宋" w:hAnsi="仿宋" w:eastAsia="仿宋"/>
          <w:sz w:val="32"/>
          <w:szCs w:val="32"/>
          <w:lang w:val="en-US" w:eastAsia="zh-CN"/>
        </w:rPr>
        <w:t>77.43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万元，占**%。</w:t>
      </w:r>
    </w:p>
    <w:p>
      <w:pPr>
        <w:pStyle w:val="8"/>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8"/>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77.43</w:t>
      </w:r>
      <w:r>
        <w:rPr>
          <w:rFonts w:hint="eastAsia" w:ascii="仿宋" w:hAnsi="仿宋" w:eastAsia="仿宋"/>
          <w:sz w:val="32"/>
          <w:szCs w:val="32"/>
        </w:rPr>
        <w:t>万元，其中：本年收入</w:t>
      </w:r>
      <w:r>
        <w:rPr>
          <w:rFonts w:hint="eastAsia" w:ascii="仿宋" w:hAnsi="仿宋" w:eastAsia="仿宋"/>
          <w:sz w:val="32"/>
          <w:szCs w:val="32"/>
          <w:lang w:val="en-US" w:eastAsia="zh-CN"/>
        </w:rPr>
        <w:t>77.43</w:t>
      </w:r>
      <w:r>
        <w:rPr>
          <w:rFonts w:hint="eastAsia" w:ascii="仿宋" w:hAnsi="仿宋" w:eastAsia="仿宋"/>
          <w:sz w:val="32"/>
          <w:szCs w:val="32"/>
        </w:rPr>
        <w:t>万元。本年支出</w:t>
      </w:r>
      <w:r>
        <w:rPr>
          <w:rFonts w:hint="eastAsia" w:ascii="仿宋" w:hAnsi="仿宋" w:eastAsia="仿宋"/>
          <w:sz w:val="32"/>
          <w:szCs w:val="32"/>
          <w:lang w:val="en-US" w:eastAsia="zh-CN"/>
        </w:rPr>
        <w:t>77.43</w:t>
      </w:r>
      <w:r>
        <w:rPr>
          <w:rFonts w:hint="eastAsia" w:ascii="仿宋" w:hAnsi="仿宋" w:eastAsia="仿宋"/>
          <w:sz w:val="32"/>
          <w:szCs w:val="32"/>
        </w:rPr>
        <w:t>万元，支出包括：一般公共服务支出xx万元，社会保障和就业支出</w:t>
      </w:r>
      <w:r>
        <w:rPr>
          <w:rFonts w:hint="eastAsia" w:ascii="仿宋" w:hAnsi="仿宋" w:eastAsia="仿宋"/>
          <w:sz w:val="32"/>
          <w:szCs w:val="32"/>
          <w:lang w:val="en-US" w:eastAsia="zh-CN"/>
        </w:rPr>
        <w:t>8.39</w:t>
      </w:r>
      <w:r>
        <w:rPr>
          <w:rFonts w:hint="eastAsia" w:ascii="仿宋" w:hAnsi="仿宋" w:eastAsia="仿宋"/>
          <w:sz w:val="32"/>
          <w:szCs w:val="32"/>
        </w:rPr>
        <w:t>万元，卫生健康支出xx万元，住房保障支出</w:t>
      </w:r>
      <w:r>
        <w:rPr>
          <w:rFonts w:hint="eastAsia" w:ascii="仿宋" w:hAnsi="仿宋" w:eastAsia="仿宋"/>
          <w:sz w:val="32"/>
          <w:szCs w:val="32"/>
          <w:lang w:val="en-US" w:eastAsia="zh-CN"/>
        </w:rPr>
        <w:t>6.42</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lang w:val="en-US" w:eastAsia="zh-CN"/>
        </w:rPr>
        <w:t>农林水支出62.62万元。</w:t>
      </w:r>
      <w:r>
        <w:rPr>
          <w:rFonts w:hint="eastAsia" w:ascii="仿宋" w:hAnsi="仿宋" w:eastAsia="仿宋"/>
          <w:sz w:val="32"/>
          <w:szCs w:val="32"/>
        </w:rPr>
        <w:t>.....</w:t>
      </w:r>
    </w:p>
    <w:p>
      <w:pPr>
        <w:pStyle w:val="8"/>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77.43</w:t>
      </w:r>
      <w:r>
        <w:rPr>
          <w:rFonts w:hint="eastAsia" w:ascii="仿宋" w:hAnsi="仿宋" w:eastAsia="仿宋"/>
          <w:sz w:val="32"/>
          <w:szCs w:val="32"/>
        </w:rPr>
        <w:t>万元，其中：基本支出</w:t>
      </w:r>
      <w:r>
        <w:rPr>
          <w:rFonts w:hint="eastAsia" w:ascii="仿宋" w:hAnsi="仿宋" w:eastAsia="仿宋"/>
          <w:sz w:val="32"/>
          <w:szCs w:val="32"/>
          <w:lang w:val="en-US" w:eastAsia="zh-CN"/>
        </w:rPr>
        <w:t>77.43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万元，占**%。基本支出中，人员经费</w:t>
      </w:r>
      <w:r>
        <w:rPr>
          <w:rFonts w:hint="eastAsia" w:ascii="仿宋" w:hAnsi="仿宋" w:eastAsia="仿宋"/>
          <w:sz w:val="32"/>
          <w:szCs w:val="32"/>
          <w:lang w:val="en-US" w:eastAsia="zh-CN"/>
        </w:rPr>
        <w:t>73.43</w:t>
      </w:r>
      <w:r>
        <w:rPr>
          <w:rFonts w:hint="eastAsia" w:ascii="仿宋" w:hAnsi="仿宋" w:eastAsia="仿宋"/>
          <w:sz w:val="32"/>
          <w:szCs w:val="32"/>
        </w:rPr>
        <w:t>万元，占</w:t>
      </w:r>
      <w:r>
        <w:rPr>
          <w:rFonts w:hint="eastAsia" w:ascii="仿宋" w:hAnsi="仿宋" w:eastAsia="仿宋"/>
          <w:sz w:val="32"/>
          <w:szCs w:val="32"/>
          <w:lang w:val="en-US" w:eastAsia="zh-CN"/>
        </w:rPr>
        <w:t>95</w:t>
      </w:r>
      <w:r>
        <w:rPr>
          <w:rFonts w:hint="eastAsia" w:ascii="仿宋" w:hAnsi="仿宋" w:eastAsia="仿宋"/>
          <w:sz w:val="32"/>
          <w:szCs w:val="32"/>
        </w:rPr>
        <w:t>%；公用经费</w:t>
      </w:r>
      <w:r>
        <w:rPr>
          <w:rFonts w:hint="eastAsia" w:ascii="仿宋" w:hAnsi="仿宋" w:eastAsia="仿宋"/>
          <w:sz w:val="32"/>
          <w:szCs w:val="32"/>
          <w:lang w:val="en-US" w:eastAsia="zh-CN"/>
        </w:rPr>
        <w:t>4</w:t>
      </w:r>
      <w:r>
        <w:rPr>
          <w:rFonts w:hint="eastAsia" w:ascii="仿宋" w:hAnsi="仿宋" w:eastAsia="仿宋"/>
          <w:sz w:val="32"/>
          <w:szCs w:val="32"/>
        </w:rPr>
        <w:t>万元，占</w:t>
      </w:r>
      <w:r>
        <w:rPr>
          <w:rFonts w:hint="eastAsia" w:ascii="仿宋" w:hAnsi="仿宋" w:eastAsia="仿宋"/>
          <w:sz w:val="32"/>
          <w:szCs w:val="32"/>
          <w:lang w:val="en-US" w:eastAsia="zh-CN"/>
        </w:rPr>
        <w:t>5</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一般公共服务（类）支出 xx 万元，占**%，主要用于：***。</w:t>
      </w:r>
    </w:p>
    <w:p>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8.39</w:t>
      </w:r>
      <w:r>
        <w:rPr>
          <w:rFonts w:hint="eastAsia" w:ascii="仿宋" w:hAnsi="仿宋" w:eastAsia="仿宋"/>
          <w:sz w:val="32"/>
          <w:szCs w:val="32"/>
        </w:rPr>
        <w:t>万元，占</w:t>
      </w:r>
      <w:r>
        <w:rPr>
          <w:rFonts w:hint="eastAsia" w:ascii="仿宋" w:hAnsi="仿宋" w:eastAsia="仿宋"/>
          <w:sz w:val="32"/>
          <w:szCs w:val="32"/>
          <w:highlight w:val="none"/>
          <w:lang w:val="en-US" w:eastAsia="zh-CN"/>
        </w:rPr>
        <w:t>11</w:t>
      </w:r>
      <w:r>
        <w:rPr>
          <w:rFonts w:hint="eastAsia" w:ascii="仿宋" w:hAnsi="仿宋" w:eastAsia="仿宋"/>
          <w:sz w:val="32"/>
          <w:szCs w:val="32"/>
          <w:highlight w:val="none"/>
        </w:rPr>
        <w:t>%</w:t>
      </w:r>
      <w:r>
        <w:rPr>
          <w:rFonts w:hint="eastAsia" w:ascii="仿宋" w:hAnsi="仿宋" w:eastAsia="仿宋"/>
          <w:sz w:val="32"/>
          <w:szCs w:val="32"/>
        </w:rPr>
        <w:t>，占**%，主要用于：机关事业单位基本养老保险缴费</w:t>
      </w:r>
      <w:r>
        <w:rPr>
          <w:rFonts w:hint="eastAsia" w:ascii="仿宋" w:hAnsi="仿宋" w:eastAsia="仿宋"/>
          <w:sz w:val="32"/>
          <w:szCs w:val="32"/>
          <w:lang w:eastAsia="zh-CN"/>
        </w:rPr>
        <w:t>，</w:t>
      </w:r>
      <w:r>
        <w:rPr>
          <w:rFonts w:hint="eastAsia" w:ascii="仿宋" w:hAnsi="仿宋" w:eastAsia="仿宋"/>
          <w:sz w:val="32"/>
          <w:szCs w:val="32"/>
          <w:lang w:val="en-US" w:eastAsia="zh-CN"/>
        </w:rPr>
        <w:t>职业年金缴费</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卫生健康（类）支出 xx 万元，占%，主要用于：***。</w:t>
      </w:r>
    </w:p>
    <w:p>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6.42</w:t>
      </w:r>
      <w:r>
        <w:rPr>
          <w:rFonts w:hint="eastAsia" w:ascii="仿宋" w:hAnsi="仿宋" w:eastAsia="仿宋"/>
          <w:sz w:val="32"/>
          <w:szCs w:val="32"/>
        </w:rPr>
        <w:t>万元，占</w:t>
      </w:r>
      <w:r>
        <w:rPr>
          <w:rFonts w:hint="eastAsia" w:ascii="仿宋" w:hAnsi="仿宋" w:eastAsia="仿宋"/>
          <w:sz w:val="32"/>
          <w:szCs w:val="32"/>
          <w:lang w:val="en-US" w:eastAsia="zh-CN"/>
        </w:rPr>
        <w:t>8</w:t>
      </w:r>
      <w:r>
        <w:rPr>
          <w:rFonts w:hint="eastAsia" w:ascii="仿宋" w:hAnsi="仿宋" w:eastAsia="仿宋"/>
          <w:sz w:val="32"/>
          <w:szCs w:val="32"/>
          <w:highlight w:val="none"/>
        </w:rPr>
        <w:t>%</w:t>
      </w:r>
      <w:r>
        <w:rPr>
          <w:rFonts w:hint="eastAsia" w:ascii="仿宋" w:hAnsi="仿宋" w:eastAsia="仿宋"/>
          <w:sz w:val="32"/>
          <w:szCs w:val="32"/>
        </w:rPr>
        <w:t>，主要用于：</w:t>
      </w:r>
      <w:r>
        <w:rPr>
          <w:rFonts w:hint="eastAsia" w:ascii="仿宋" w:hAnsi="仿宋" w:eastAsia="仿宋"/>
          <w:sz w:val="32"/>
          <w:szCs w:val="32"/>
          <w:lang w:val="en-US" w:eastAsia="zh-CN"/>
        </w:rPr>
        <w:t>缴纳住房公积金</w:t>
      </w:r>
      <w:r>
        <w:rPr>
          <w:rFonts w:hint="eastAsia" w:ascii="仿宋" w:hAnsi="仿宋" w:eastAsia="仿宋"/>
          <w:sz w:val="32"/>
          <w:szCs w:val="32"/>
        </w:rPr>
        <w:t>。</w:t>
      </w:r>
    </w:p>
    <w:p>
      <w:pPr>
        <w:pStyle w:val="6"/>
        <w:ind w:firstLine="640" w:firstLineChars="200"/>
        <w:rPr>
          <w:rFonts w:ascii="仿宋" w:hAnsi="仿宋" w:eastAsia="仿宋"/>
          <w:sz w:val="32"/>
          <w:szCs w:val="32"/>
        </w:rPr>
      </w:pPr>
      <w:r>
        <w:rPr>
          <w:rFonts w:hint="eastAsia" w:ascii="仿宋" w:hAnsi="仿宋" w:eastAsia="仿宋"/>
          <w:kern w:val="0"/>
          <w:sz w:val="32"/>
          <w:szCs w:val="32"/>
          <w:lang w:val="en-US" w:eastAsia="zh-CN"/>
        </w:rPr>
        <w:t>农林水支出62.62万元，占</w:t>
      </w:r>
      <w:r>
        <w:rPr>
          <w:rFonts w:hint="eastAsia" w:ascii="仿宋" w:hAnsi="仿宋" w:eastAsia="仿宋"/>
          <w:kern w:val="0"/>
          <w:sz w:val="32"/>
          <w:szCs w:val="32"/>
          <w:highlight w:val="none"/>
          <w:lang w:val="en-US" w:eastAsia="zh-CN"/>
        </w:rPr>
        <w:t>81%</w:t>
      </w:r>
      <w:r>
        <w:rPr>
          <w:rFonts w:hint="eastAsia" w:ascii="仿宋" w:hAnsi="仿宋" w:eastAsia="仿宋"/>
          <w:kern w:val="0"/>
          <w:sz w:val="32"/>
          <w:szCs w:val="32"/>
          <w:lang w:val="en-US" w:eastAsia="zh-CN"/>
        </w:rPr>
        <w:t>，主要用于：人员经费、公用经费、项目经费支出。</w:t>
      </w:r>
    </w:p>
    <w:p>
      <w:pPr>
        <w:pStyle w:val="6"/>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77.43</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73.43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pPr>
        <w:pStyle w:val="6"/>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w:t>
      </w:r>
      <w:r>
        <w:rPr>
          <w:rFonts w:hint="eastAsia" w:ascii="仿宋" w:hAnsi="仿宋" w:eastAsia="仿宋"/>
          <w:sz w:val="32"/>
          <w:szCs w:val="32"/>
        </w:rPr>
        <w:t>万元，主要包括：办公费、印刷费、水费、电费、邮电费、取暖费、差旅费、会议费、公务接待费、工会经费、公务用车运行维护费等。</w:t>
      </w:r>
    </w:p>
    <w:p>
      <w:pPr>
        <w:pStyle w:val="6"/>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年“三公”经费预算数xx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 xx 万元。其中：</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2.公务接待费 xx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 xx 万元，主要原因是****。</w:t>
      </w:r>
    </w:p>
    <w:p>
      <w:pPr>
        <w:pStyle w:val="6"/>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 xx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pPr>
        <w:pStyle w:val="6"/>
        <w:rPr>
          <w:rFonts w:ascii="仿宋" w:hAnsi="仿宋" w:eastAsia="仿宋"/>
          <w:kern w:val="0"/>
          <w:sz w:val="32"/>
          <w:szCs w:val="32"/>
        </w:rPr>
      </w:pPr>
      <w:r>
        <w:rPr>
          <w:rFonts w:hint="eastAsia" w:ascii="仿宋" w:hAnsi="仿宋" w:eastAsia="仿宋"/>
          <w:kern w:val="0"/>
          <w:sz w:val="32"/>
          <w:szCs w:val="32"/>
        </w:rPr>
        <w:t>少 xx 万元。其中，公务用车运行维护费 xx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 xx 万元，主要原因是***，公务用车购置 xx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 xx 万元，主要原因是***。</w:t>
      </w:r>
    </w:p>
    <w:p>
      <w:pPr>
        <w:pStyle w:val="6"/>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年本单位政府性基金支出x</w:t>
      </w:r>
      <w:r>
        <w:rPr>
          <w:rFonts w:ascii="仿宋" w:hAnsi="仿宋" w:eastAsia="仿宋"/>
          <w:sz w:val="32"/>
          <w:szCs w:val="32"/>
        </w:rPr>
        <w:t>x</w:t>
      </w:r>
      <w:r>
        <w:rPr>
          <w:rFonts w:hint="eastAsia" w:ascii="仿宋" w:hAnsi="仿宋" w:eastAsia="仿宋"/>
          <w:sz w:val="32"/>
          <w:szCs w:val="32"/>
        </w:rPr>
        <w:t>万元。（如没有，写“</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val="en-US" w:eastAsia="zh-CN"/>
        </w:rPr>
        <w:t>)</w:t>
      </w:r>
    </w:p>
    <w:p>
      <w:pPr>
        <w:pStyle w:val="6"/>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5"/>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 xx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w:t>
      </w:r>
      <w:r>
        <w:rPr>
          <w:rFonts w:hint="eastAsia" w:ascii="仿宋" w:hAnsi="仿宋" w:eastAsia="仿宋"/>
          <w:sz w:val="32"/>
          <w:szCs w:val="32"/>
        </w:rPr>
        <w:t>xx 万元，增长</w:t>
      </w:r>
      <w:r>
        <w:rPr>
          <w:rFonts w:hint="eastAsia" w:ascii="仿宋" w:hAnsi="仿宋" w:eastAsia="仿宋"/>
          <w:sz w:val="32"/>
          <w:szCs w:val="32"/>
          <w:lang w:val="en-US" w:eastAsia="zh-CN"/>
        </w:rPr>
        <w:t>/下降</w:t>
      </w:r>
      <w:r>
        <w:rPr>
          <w:rFonts w:hint="eastAsia" w:ascii="仿宋" w:hAnsi="仿宋" w:eastAsia="仿宋"/>
          <w:sz w:val="32"/>
          <w:szCs w:val="32"/>
        </w:rPr>
        <w:t>**%，主要原因是***。</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年政府采购预算总额xx万元，其中：政府采购办公设备和其他设备预算xx万元，政府采购工程预算 xx 万元，政府采购服务预算 xx 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pPr>
        <w:pStyle w:val="5"/>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 辆，其中，领导干部用车 * 辆、一般公务用车 * 辆,一般执法执勤用车 * 辆、特种专业技术用车 * 辆、其他用车 * 辆，价值200万元以上大型设备 * 台（套）。</w:t>
      </w:r>
    </w:p>
    <w:p>
      <w:pPr>
        <w:pStyle w:val="5"/>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 xx 万元，其中**。</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 **万元。</w:t>
      </w: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第四部分  预算表格</w:t>
      </w:r>
    </w:p>
    <w:p>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4002E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Cambria">
    <w:panose1 w:val="02040503050406030204"/>
    <w:charset w:val="00"/>
    <w:family w:val="auto"/>
    <w:pitch w:val="default"/>
    <w:sig w:usb0="E00006FF" w:usb1="420024FF" w:usb2="02000000" w:usb3="00000000" w:csb0="2000019F" w:csb1="00000000"/>
  </w:font>
  <w:font w:name="Malgun Gothic Semilight">
    <w:panose1 w:val="020B0502040204020203"/>
    <w:charset w:val="86"/>
    <w:family w:val="auto"/>
    <w:pitch w:val="default"/>
    <w:sig w:usb0="900002AF" w:usb1="01D77CFB" w:usb2="00000012" w:usb3="00000000" w:csb0="203E01BD" w:csb1="D7FF0000"/>
  </w:font>
  <w:font w:name="楷体_GB2312">
    <w:altName w:val="楷体"/>
    <w:panose1 w:val="02010609030101010101"/>
    <w:charset w:val="86"/>
    <w:family w:val="auto"/>
    <w:pitch w:val="default"/>
    <w:sig w:usb0="00000001" w:usb1="080E0000" w:usb2="00000000" w:usb3="00000000" w:csb0="00040000"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汉仪旗黑-55S">
    <w:altName w:val="黑体"/>
    <w:panose1 w:val="00020600040101010101"/>
    <w:charset w:val="86"/>
    <w:family w:val="auto"/>
    <w:pitch w:val="default"/>
    <w:sig w:usb0="A00002BF" w:usb1="18EF7CFA" w:usb2="00000016" w:usb3="00000000" w:csb0="00040000" w:csb1="00000000"/>
  </w:font>
  <w:font w:name="汉仪旗黑-55">
    <w:altName w:val="黑体"/>
    <w:panose1 w:val="00020600040101010101"/>
    <w:charset w:val="86"/>
    <w:family w:val="auto"/>
    <w:pitch w:val="default"/>
    <w:sig w:usb0="A00002BF" w:usb1="18EF7CFA" w:usb2="00000016" w:usb3="00000000" w:csb0="00040000" w:csb1="00000000"/>
  </w:font>
  <w:font w:name="方正兰亭超细黑简体">
    <w:altName w:val="黑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宋体-PUA">
    <w:altName w:val="宋体"/>
    <w:panose1 w:val="02010600030101010101"/>
    <w:charset w:val="86"/>
    <w:family w:val="auto"/>
    <w:pitch w:val="default"/>
    <w:sig w:usb0="00000000" w:usb1="1000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1"/>
    <w:family w:val="auto"/>
    <w:pitch w:val="default"/>
    <w:sig w:usb0="E00006FF" w:usb1="420024FF" w:usb2="02000000" w:usb3="00000000" w:csb0="2000019F" w:csb1="00000000"/>
  </w:font>
  <w:font w:name="方正小标宋_GBK">
    <w:altName w:val="微软雅黑"/>
    <w:panose1 w:val="03000509000000000000"/>
    <w:charset w:val="86"/>
    <w:family w:val="auto"/>
    <w:pitch w:val="default"/>
    <w:sig w:usb0="00000001" w:usb1="080E0000" w:usb2="00000000" w:usb3="00000000" w:csb0="00040000" w:csb1="00000000"/>
  </w:font>
  <w:font w:name="Verdana">
    <w:panose1 w:val="020B0604030504040204"/>
    <w:charset w:val="00"/>
    <w:family w:val="auto"/>
    <w:pitch w:val="default"/>
    <w:sig w:usb0="A00006FF" w:usb1="4000205B" w:usb2="00000010" w:usb3="00000000" w:csb0="2000019F" w:csb1="00000000"/>
  </w:font>
  <w:font w:name="方正大标宋简体">
    <w:altName w:val="微软雅黑"/>
    <w:panose1 w:val="03000509000000000000"/>
    <w:charset w:val="86"/>
    <w:family w:val="auto"/>
    <w:pitch w:val="default"/>
    <w:sig w:usb0="00000001" w:usb1="080E0000" w:usb2="00000000" w:usb3="00000000" w:csb0="00040000" w:csb1="00000000"/>
  </w:font>
  <w:font w:name="Dotum">
    <w:altName w:val="Malgun Gothic"/>
    <w:panose1 w:val="020B0600000101010101"/>
    <w:charset w:val="81"/>
    <w:family w:val="auto"/>
    <w:pitch w:val="default"/>
    <w:sig w:usb0="B00002AF" w:usb1="69D77CFB" w:usb2="00000030" w:usb3="00000000" w:csb0="4008009F" w:csb1="DFD70000"/>
  </w:font>
  <w:font w:name="华文中宋">
    <w:altName w:val="宋体"/>
    <w:panose1 w:val="02010600040101010101"/>
    <w:charset w:val="86"/>
    <w:family w:val="auto"/>
    <w:pitch w:val="default"/>
    <w:sig w:usb0="00000287" w:usb1="080F0000" w:usb2="00000000" w:usb3="00000000" w:csb0="0004009F" w:csb1="DFD70000"/>
  </w:font>
  <w:font w:name="华文仿宋">
    <w:altName w:val="仿宋"/>
    <w:panose1 w:val="02010600040101010101"/>
    <w:charset w:val="86"/>
    <w:family w:val="auto"/>
    <w:pitch w:val="default"/>
    <w:sig w:usb0="00000287" w:usb1="080F0000" w:usb2="00000000" w:usb3="00000000" w:csb0="0004009F" w:csb1="DFD70000"/>
  </w:font>
  <w:font w:name="华文新魏">
    <w:altName w:val="宋体"/>
    <w:panose1 w:val="02010800040101010101"/>
    <w:charset w:val="86"/>
    <w:family w:val="auto"/>
    <w:pitch w:val="default"/>
    <w:sig w:usb0="00000001" w:usb1="080F0000" w:usb2="00000000" w:usb3="00000000" w:csb0="00040000" w:csb1="00000000"/>
  </w:font>
  <w:font w:name="隶书">
    <w:altName w:val="微软雅黑"/>
    <w:panose1 w:val="02010509060101010101"/>
    <w:charset w:val="86"/>
    <w:family w:val="auto"/>
    <w:pitch w:val="default"/>
    <w:sig w:usb0="00000001" w:usb1="080E0000" w:usb2="00000000" w:usb3="00000000" w:csb0="00040000" w:csb1="00000000"/>
  </w:font>
  <w:font w:name="Arial Unicode MS">
    <w:altName w:val="宋体"/>
    <w:panose1 w:val="020B0604020202020204"/>
    <w:charset w:val="86"/>
    <w:family w:val="auto"/>
    <w:pitch w:val="default"/>
    <w:sig w:usb0="FFFFFFFF" w:usb1="E9FFFFFF" w:usb2="0000003F" w:usb3="00000000" w:csb0="603F01FF" w:csb1="FFFF0000"/>
  </w:font>
  <w:font w:name="穝灿砰">
    <w:altName w:val="宋体"/>
    <w:panose1 w:val="00000000000000000000"/>
    <w:charset w:val="86"/>
    <w:family w:val="auto"/>
    <w:pitch w:val="default"/>
    <w:sig w:usb0="00000000" w:usb1="00000000" w:usb2="00000000" w:usb3="00000000" w:csb0="00040001" w:csb1="00000000"/>
  </w:font>
  <w:font w:name="Times New Roman CE">
    <w:altName w:val="Times New Roman"/>
    <w:panose1 w:val="00000000000000000000"/>
    <w:charset w:val="EE"/>
    <w:family w:val="auto"/>
    <w:pitch w:val="default"/>
    <w:sig w:usb0="00000000" w:usb1="00000000" w:usb2="00000000" w:usb3="00000000" w:csb0="00000002" w:csb1="00000000"/>
  </w:font>
  <w:font w:name="Times New Roman Cyr">
    <w:altName w:val="Times New Roman"/>
    <w:panose1 w:val="00000000000000000000"/>
    <w:charset w:val="CC"/>
    <w:family w:val="auto"/>
    <w:pitch w:val="default"/>
    <w:sig w:usb0="00000000" w:usb1="00000000" w:usb2="00000000" w:usb3="00000000" w:csb0="00000004" w:csb1="00000000"/>
  </w:font>
  <w:font w:name="Times New Roman Greek">
    <w:altName w:val="Times New Roman"/>
    <w:panose1 w:val="00000000000000000000"/>
    <w:charset w:val="A1"/>
    <w:family w:val="auto"/>
    <w:pitch w:val="default"/>
    <w:sig w:usb0="00000000" w:usb1="00000000" w:usb2="00000000" w:usb3="00000000" w:csb0="00000008" w:csb1="00000000"/>
  </w:font>
  <w:font w:name="Times New Roman Tur">
    <w:altName w:val="Times New Roman"/>
    <w:panose1 w:val="00000000000000000000"/>
    <w:charset w:val="A2"/>
    <w:family w:val="auto"/>
    <w:pitch w:val="default"/>
    <w:sig w:usb0="00000000" w:usb1="00000000" w:usb2="00000000" w:usb3="00000000" w:csb0="00000010" w:csb1="00000000"/>
  </w:font>
  <w:font w:name="Times New Roman (Hebrew)">
    <w:altName w:val="Times New Roman"/>
    <w:panose1 w:val="00000000000000000000"/>
    <w:charset w:val="B1"/>
    <w:family w:val="auto"/>
    <w:pitch w:val="default"/>
    <w:sig w:usb0="00000000" w:usb1="00000000" w:usb2="00000000" w:usb3="00000000" w:csb0="00000020" w:csb1="00000000"/>
  </w:font>
  <w:font w:name="Times New Roman (Arabic)">
    <w:altName w:val="Times New Roman"/>
    <w:panose1 w:val="00000000000000000000"/>
    <w:charset w:val="B2"/>
    <w:family w:val="auto"/>
    <w:pitch w:val="default"/>
    <w:sig w:usb0="00000000" w:usb1="00000000" w:usb2="00000000" w:usb3="00000000" w:csb0="00000040" w:csb1="00000000"/>
  </w:font>
  <w:font w:name="Times New Roman Baltic">
    <w:altName w:val="Times New Roman"/>
    <w:panose1 w:val="00000000000000000000"/>
    <w:charset w:val="BA"/>
    <w:family w:val="auto"/>
    <w:pitch w:val="default"/>
    <w:sig w:usb0="00000000" w:usb1="00000000" w:usb2="00000000" w:usb3="00000000" w:csb0="00000080" w:csb1="00000000"/>
  </w:font>
  <w:font w:name="Times New Roman (Vietnamese)">
    <w:altName w:val="Times New Roman"/>
    <w:panose1 w:val="00000000000000000000"/>
    <w:charset w:val="A3"/>
    <w:family w:val="auto"/>
    <w:pitch w:val="default"/>
    <w:sig w:usb0="00000000" w:usb1="00000000" w:usb2="00000000" w:usb3="00000000" w:csb0="00000100" w:csb1="00000000"/>
  </w:font>
  <w:font w:name="SimSun Western">
    <w:altName w:val="宋体"/>
    <w:panose1 w:val="00000000000000000000"/>
    <w:charset w:val="00"/>
    <w:family w:val="auto"/>
    <w:pitch w:val="default"/>
    <w:sig w:usb0="00000000" w:usb1="00000000" w:usb2="00000000" w:usb3="00000000" w:csb0="00000001" w:csb1="00000000"/>
  </w:font>
  <w:font w:name="hakuyoxingshu7000">
    <w:altName w:val="宋体"/>
    <w:panose1 w:val="02000600000000000000"/>
    <w:charset w:val="86"/>
    <w:family w:val="auto"/>
    <w:pitch w:val="default"/>
    <w:sig w:usb0="FFFFFFFF" w:usb1="E9FFFFFF" w:usb2="0000003F" w:usb3="00000000" w:csb0="603F00FF" w:csb1="FFFF0000"/>
  </w:font>
  <w:font w:name="Baskerville Old Face">
    <w:altName w:val="Segoe Print"/>
    <w:panose1 w:val="02020602080505020303"/>
    <w:charset w:val="00"/>
    <w:family w:val="auto"/>
    <w:pitch w:val="default"/>
    <w:sig w:usb0="00000003" w:usb1="00000000" w:usb2="00000000" w:usb3="00000000" w:csb0="20000001" w:csb1="00000000"/>
  </w:font>
  <w:font w:name="PMingLiU">
    <w:altName w:val="PMingLiU-ExtB"/>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Gulim">
    <w:altName w:val="Malgun Gothic"/>
    <w:panose1 w:val="020B0600000101010101"/>
    <w:charset w:val="81"/>
    <w:family w:val="auto"/>
    <w:pitch w:val="default"/>
    <w:sig w:usb0="B00002AF" w:usb1="69D77CFB" w:usb2="00000030" w:usb3="00000000" w:csb0="4008009F" w:csb1="DFD70000"/>
  </w:font>
  <w:font w:name="夹发砰">
    <w:altName w:val="微软雅黑"/>
    <w:panose1 w:val="00000000000000000000"/>
    <w:charset w:val="00"/>
    <w:family w:val="auto"/>
    <w:pitch w:val="default"/>
    <w:sig w:usb0="00000000" w:usb1="00000000" w:usb2="00000000" w:usb3="00000000" w:csb0="00040001" w:csb1="00000000"/>
  </w:font>
  <w:font w:name="华文彩云">
    <w:altName w:val="微软雅黑"/>
    <w:panose1 w:val="02010800040101010101"/>
    <w:charset w:val="86"/>
    <w:family w:val="auto"/>
    <w:pitch w:val="default"/>
    <w:sig w:usb0="00000001" w:usb1="080F0000" w:usb2="00000000" w:usb3="00000000" w:csb0="00040000" w:csb1="00000000"/>
  </w:font>
  <w:font w:name="宋?">
    <w:altName w:val="Times New Roman"/>
    <w:panose1 w:val="00000000000000000000"/>
    <w:charset w:val="00"/>
    <w:family w:val="auto"/>
    <w:pitch w:val="default"/>
    <w:sig w:usb0="00000003" w:usb1="00000000" w:usb2="00000000" w:usb3="00000000" w:csb0="00000001" w:csb1="00000000"/>
  </w:font>
  <w:font w:name="-apple-system-font">
    <w:altName w:val="微软雅黑"/>
    <w:panose1 w:val="00000000000000000000"/>
    <w:charset w:val="01"/>
    <w:family w:val="auto"/>
    <w:pitch w:val="default"/>
    <w:sig w:usb0="00000000" w:usb1="00000000" w:usb2="00000000" w:usb3="00000000" w:csb0="00040001" w:csb1="00000000"/>
  </w:font>
  <w:font w:name="方正仿宋简体">
    <w:altName w:val="宋体"/>
    <w:panose1 w:val="02010601030101010101"/>
    <w:charset w:val="86"/>
    <w:family w:val="auto"/>
    <w:pitch w:val="default"/>
    <w:sig w:usb0="00000001" w:usb1="080E0000" w:usb2="00000000" w:usb3="00000000" w:csb0="00040000" w:csb1="00000000"/>
  </w:font>
  <w:font w:name="华文宋体">
    <w:altName w:val="宋体"/>
    <w:panose1 w:val="02010600040101010101"/>
    <w:charset w:val="86"/>
    <w:family w:val="auto"/>
    <w:pitch w:val="default"/>
    <w:sig w:usb0="00000287" w:usb1="080F0000" w:usb2="00000000" w:usb3="00000000" w:csb0="0004009F" w:csb1="DFD70000"/>
  </w:font>
  <w:font w:name="Lucida Sans">
    <w:altName w:val="Lucida Sans Unicode"/>
    <w:panose1 w:val="020B0602030504020204"/>
    <w:charset w:val="00"/>
    <w:family w:val="auto"/>
    <w:pitch w:val="default"/>
    <w:sig w:usb0="00000003" w:usb1="00000000" w:usb2="00000000" w:usb3="00000000" w:csb0="20000001" w:csb1="00000000"/>
  </w:font>
  <w:font w:name="Malgun Gothic">
    <w:panose1 w:val="020B0503020000020004"/>
    <w:charset w:val="81"/>
    <w:family w:val="auto"/>
    <w:pitch w:val="default"/>
    <w:sig w:usb0="9000002F" w:usb1="29D77CFB" w:usb2="00000012" w:usb3="00000000" w:csb0="0008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12513747">
    <w:nsid w:val="1E8C56D3"/>
    <w:multiLevelType w:val="singleLevel"/>
    <w:tmpl w:val="1E8C56D3"/>
    <w:lvl w:ilvl="0" w:tentative="1">
      <w:start w:val="10"/>
      <w:numFmt w:val="chineseCounting"/>
      <w:suff w:val="nothing"/>
      <w:lvlText w:val="%1、"/>
      <w:lvlJc w:val="left"/>
      <w:pPr>
        <w:ind w:left="640" w:firstLine="0"/>
      </w:pPr>
      <w:rPr>
        <w:rFonts w:hint="eastAsia"/>
      </w:rPr>
    </w:lvl>
  </w:abstractNum>
  <w:abstractNum w:abstractNumId="2045052481">
    <w:nsid w:val="79E50641"/>
    <w:multiLevelType w:val="multilevel"/>
    <w:tmpl w:val="79E50641"/>
    <w:lvl w:ilvl="0" w:tentative="1">
      <w:start w:val="1"/>
      <w:numFmt w:val="japaneseCounting"/>
      <w:lvlText w:val="%1、"/>
      <w:lvlJc w:val="left"/>
      <w:pPr>
        <w:ind w:left="987" w:hanging="420"/>
      </w:pPr>
      <w:rPr>
        <w:rFonts w:hint="default"/>
      </w:rPr>
    </w:lvl>
    <w:lvl w:ilvl="1" w:tentative="1">
      <w:start w:val="1"/>
      <w:numFmt w:val="lowerLetter"/>
      <w:lvlText w:val="%2)"/>
      <w:lvlJc w:val="left"/>
      <w:pPr>
        <w:ind w:left="1680" w:hanging="420"/>
      </w:pPr>
    </w:lvl>
    <w:lvl w:ilvl="2" w:tentative="1">
      <w:start w:val="1"/>
      <w:numFmt w:val="lowerRoman"/>
      <w:lvlText w:val="%3."/>
      <w:lvlJc w:val="right"/>
      <w:pPr>
        <w:ind w:left="2100" w:hanging="420"/>
      </w:pPr>
    </w:lvl>
    <w:lvl w:ilvl="3" w:tentative="1">
      <w:start w:val="1"/>
      <w:numFmt w:val="decimal"/>
      <w:lvlText w:val="%4."/>
      <w:lvlJc w:val="left"/>
      <w:pPr>
        <w:ind w:left="2520" w:hanging="420"/>
      </w:pPr>
    </w:lvl>
    <w:lvl w:ilvl="4" w:tentative="1">
      <w:start w:val="1"/>
      <w:numFmt w:val="lowerLetter"/>
      <w:lvlText w:val="%5)"/>
      <w:lvlJc w:val="left"/>
      <w:pPr>
        <w:ind w:left="2940" w:hanging="420"/>
      </w:pPr>
    </w:lvl>
    <w:lvl w:ilvl="5" w:tentative="1">
      <w:start w:val="1"/>
      <w:numFmt w:val="lowerRoman"/>
      <w:lvlText w:val="%6."/>
      <w:lvlJc w:val="right"/>
      <w:pPr>
        <w:ind w:left="3360" w:hanging="420"/>
      </w:pPr>
    </w:lvl>
    <w:lvl w:ilvl="6" w:tentative="1">
      <w:start w:val="1"/>
      <w:numFmt w:val="decimal"/>
      <w:lvlText w:val="%7."/>
      <w:lvlJc w:val="left"/>
      <w:pPr>
        <w:ind w:left="3780" w:hanging="420"/>
      </w:pPr>
    </w:lvl>
    <w:lvl w:ilvl="7" w:tentative="1">
      <w:start w:val="1"/>
      <w:numFmt w:val="lowerLetter"/>
      <w:lvlText w:val="%8)"/>
      <w:lvlJc w:val="left"/>
      <w:pPr>
        <w:ind w:left="4200" w:hanging="420"/>
      </w:pPr>
    </w:lvl>
    <w:lvl w:ilvl="8" w:tentative="1">
      <w:start w:val="1"/>
      <w:numFmt w:val="lowerRoman"/>
      <w:lvlText w:val="%9."/>
      <w:lvlJc w:val="right"/>
      <w:pPr>
        <w:ind w:left="4620" w:hanging="420"/>
      </w:pPr>
    </w:lvl>
  </w:abstractNum>
  <w:abstractNum w:abstractNumId="1998612038">
    <w:nsid w:val="77206646"/>
    <w:multiLevelType w:val="multilevel"/>
    <w:tmpl w:val="77206646"/>
    <w:lvl w:ilvl="0" w:tentative="1">
      <w:start w:val="1"/>
      <w:numFmt w:val="japaneseCounting"/>
      <w:lvlText w:val="%1、"/>
      <w:lvlJc w:val="left"/>
      <w:pPr>
        <w:ind w:left="1245" w:hanging="420"/>
      </w:pPr>
      <w:rPr>
        <w:rFonts w:hint="default"/>
      </w:rPr>
    </w:lvl>
    <w:lvl w:ilvl="1" w:tentative="1">
      <w:start w:val="1"/>
      <w:numFmt w:val="lowerLetter"/>
      <w:lvlText w:val="%2)"/>
      <w:lvlJc w:val="left"/>
      <w:pPr>
        <w:ind w:left="1665" w:hanging="420"/>
      </w:pPr>
    </w:lvl>
    <w:lvl w:ilvl="2" w:tentative="1">
      <w:start w:val="1"/>
      <w:numFmt w:val="lowerRoman"/>
      <w:lvlText w:val="%3."/>
      <w:lvlJc w:val="right"/>
      <w:pPr>
        <w:ind w:left="2085" w:hanging="420"/>
      </w:pPr>
    </w:lvl>
    <w:lvl w:ilvl="3" w:tentative="1">
      <w:start w:val="1"/>
      <w:numFmt w:val="decimal"/>
      <w:lvlText w:val="%4."/>
      <w:lvlJc w:val="left"/>
      <w:pPr>
        <w:ind w:left="2505" w:hanging="420"/>
      </w:pPr>
    </w:lvl>
    <w:lvl w:ilvl="4" w:tentative="1">
      <w:start w:val="1"/>
      <w:numFmt w:val="lowerLetter"/>
      <w:lvlText w:val="%5)"/>
      <w:lvlJc w:val="left"/>
      <w:pPr>
        <w:ind w:left="2925" w:hanging="420"/>
      </w:pPr>
    </w:lvl>
    <w:lvl w:ilvl="5" w:tentative="1">
      <w:start w:val="1"/>
      <w:numFmt w:val="lowerRoman"/>
      <w:lvlText w:val="%6."/>
      <w:lvlJc w:val="right"/>
      <w:pPr>
        <w:ind w:left="3345" w:hanging="420"/>
      </w:pPr>
    </w:lvl>
    <w:lvl w:ilvl="6" w:tentative="1">
      <w:start w:val="1"/>
      <w:numFmt w:val="decimal"/>
      <w:lvlText w:val="%7."/>
      <w:lvlJc w:val="left"/>
      <w:pPr>
        <w:ind w:left="3765" w:hanging="420"/>
      </w:pPr>
    </w:lvl>
    <w:lvl w:ilvl="7" w:tentative="1">
      <w:start w:val="1"/>
      <w:numFmt w:val="lowerLetter"/>
      <w:lvlText w:val="%8)"/>
      <w:lvlJc w:val="left"/>
      <w:pPr>
        <w:ind w:left="4185" w:hanging="420"/>
      </w:pPr>
    </w:lvl>
    <w:lvl w:ilvl="8" w:tentative="1">
      <w:start w:val="1"/>
      <w:numFmt w:val="lowerRoman"/>
      <w:lvlText w:val="%9."/>
      <w:lvlJc w:val="right"/>
      <w:pPr>
        <w:ind w:left="4605" w:hanging="420"/>
      </w:pPr>
    </w:lvl>
  </w:abstractNum>
  <w:abstractNum w:abstractNumId="612427097">
    <w:nsid w:val="2480E559"/>
    <w:multiLevelType w:val="singleLevel"/>
    <w:tmpl w:val="2480E559"/>
    <w:lvl w:ilvl="0" w:tentative="1">
      <w:start w:val="4"/>
      <w:numFmt w:val="chineseCounting"/>
      <w:suff w:val="nothing"/>
      <w:lvlText w:val="（%1）"/>
      <w:lvlJc w:val="left"/>
      <w:rPr>
        <w:rFonts w:hint="eastAsia"/>
      </w:rPr>
    </w:lvl>
  </w:abstractNum>
  <w:num w:numId="1">
    <w:abstractNumId w:val="2045052481"/>
  </w:num>
  <w:num w:numId="2">
    <w:abstractNumId w:val="1998612038"/>
  </w:num>
  <w:num w:numId="3">
    <w:abstractNumId w:val="512513747"/>
  </w:num>
  <w:num w:numId="4">
    <w:abstractNumId w:val="6124270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unhideWhenUsed/>
    <w:qFormat/>
    <w:uiPriority w:val="1"/>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3">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5">
    <w:name w:val="List Paragraph"/>
    <w:basedOn w:val="1"/>
    <w:qFormat/>
    <w:uiPriority w:val="34"/>
    <w:pPr>
      <w:ind w:firstLine="420" w:firstLineChars="200"/>
    </w:pPr>
  </w:style>
  <w:style w:type="paragraph" w:customStyle="1" w:styleId="6">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New"/>
    <w:qFormat/>
    <w:uiPriority w:val="0"/>
    <w:pPr>
      <w:widowControl w:val="0"/>
      <w:jc w:val="both"/>
    </w:pPr>
    <w:rPr>
      <w:rFonts w:ascii="Calibri" w:hAnsi="Calibri" w:eastAsia="仿宋_GB2312" w:cs="Times New Roman"/>
      <w:kern w:val="2"/>
      <w:sz w:val="32"/>
      <w:szCs w:val="24"/>
      <w:lang w:val="en-US" w:eastAsia="zh-CN" w:bidi="ar-SA"/>
    </w:rPr>
  </w:style>
  <w:style w:type="character" w:customStyle="1" w:styleId="10">
    <w:name w:val="页眉 字符"/>
    <w:basedOn w:val="4"/>
    <w:link w:val="3"/>
    <w:uiPriority w:val="99"/>
    <w:rPr>
      <w:sz w:val="18"/>
      <w:szCs w:val="18"/>
    </w:rPr>
  </w:style>
  <w:style w:type="character" w:customStyle="1" w:styleId="11">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2521</Words>
  <Characters>2768</Characters>
  <Lines>22</Lines>
  <Paragraphs>6</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2025-04-02T01:22:57Z</dcterms:modified>
  <dc:title>永吉县畜牧兽医总站2025年部门预算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