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40FE09D">
      <w:pPr>
        <w:jc w:val="center"/>
        <w:rPr>
          <w:rFonts w:hint="eastAsia" w:ascii="黑体" w:hAnsi="黑体" w:eastAsia="黑体"/>
          <w:sz w:val="52"/>
          <w:szCs w:val="52"/>
        </w:rPr>
      </w:pPr>
      <w:r>
        <w:rPr>
          <w:rFonts w:hint="eastAsia" w:ascii="黑体" w:hAnsi="黑体" w:eastAsia="黑体"/>
          <w:sz w:val="52"/>
          <w:szCs w:val="52"/>
        </w:rPr>
        <w:t>永吉县教师进修学校</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highlight w:val="none"/>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highlight w:val="none"/>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2CBA57E">
      <w:pPr>
        <w:jc w:val="both"/>
        <w:rPr>
          <w:rFonts w:hint="eastAsia" w:ascii="黑体" w:hAnsi="黑体" w:eastAsia="黑体"/>
          <w:sz w:val="44"/>
          <w:szCs w:val="44"/>
          <w:lang w:val="en-US" w:eastAsia="zh-CN"/>
        </w:rPr>
      </w:pPr>
    </w:p>
    <w:p w14:paraId="77950176">
      <w:pPr>
        <w:jc w:val="both"/>
        <w:rPr>
          <w:rFonts w:hint="eastAsia" w:ascii="黑体" w:hAnsi="黑体" w:eastAsia="黑体"/>
          <w:sz w:val="44"/>
          <w:szCs w:val="44"/>
          <w:lang w:val="en-US" w:eastAsia="zh-CN"/>
        </w:rPr>
      </w:pPr>
    </w:p>
    <w:p w14:paraId="406F54B2">
      <w:pPr>
        <w:ind w:firstLine="880" w:firstLineChars="200"/>
        <w:jc w:val="both"/>
        <w:rPr>
          <w:rFonts w:ascii="黑体" w:hAnsi="黑体" w:eastAsia="黑体"/>
          <w:sz w:val="44"/>
          <w:szCs w:val="44"/>
        </w:rPr>
      </w:pPr>
      <w:r>
        <w:rPr>
          <w:rFonts w:hint="eastAsia" w:ascii="黑体" w:hAnsi="黑体" w:eastAsia="黑体"/>
          <w:sz w:val="44"/>
          <w:szCs w:val="44"/>
        </w:rPr>
        <w:t>永吉县教师进修学校202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7E34F922">
      <w:pPr>
        <w:jc w:val="center"/>
        <w:rPr>
          <w:rFonts w:hint="eastAsia" w:ascii="黑体" w:hAnsi="黑体" w:eastAsia="黑体"/>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7CFE6D6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名称：永吉县教师进修学校</w:t>
      </w:r>
    </w:p>
    <w:p w14:paraId="3ACC36BB">
      <w:pPr>
        <w:pStyle w:val="10"/>
        <w:widowControl/>
        <w:spacing w:line="620" w:lineRule="exact"/>
        <w:ind w:firstLine="640" w:firstLineChars="200"/>
        <w:contextualSpacing/>
        <w:rPr>
          <w:rFonts w:hint="default" w:ascii="仿宋" w:hAnsi="仿宋" w:eastAsia="仿宋"/>
          <w:color w:val="auto"/>
          <w:kern w:val="0"/>
          <w:sz w:val="32"/>
          <w:szCs w:val="32"/>
          <w:highlight w:val="none"/>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color w:val="auto"/>
          <w:kern w:val="0"/>
          <w:sz w:val="32"/>
          <w:szCs w:val="32"/>
          <w:highlight w:val="none"/>
          <w:lang w:val="en-US" w:eastAsia="zh-CN"/>
        </w:rPr>
        <w:t>全额拨款事业单位</w:t>
      </w:r>
    </w:p>
    <w:p w14:paraId="1A96B5E1">
      <w:pPr>
        <w:ind w:firstLine="640" w:firstLineChars="200"/>
        <w:rPr>
          <w:rFonts w:hint="default" w:ascii="仿宋_GB2312" w:eastAsia="仿宋_GB2312"/>
          <w:color w:val="auto"/>
          <w:sz w:val="32"/>
          <w:szCs w:val="32"/>
          <w:highlight w:val="none"/>
          <w:lang w:val="en-US" w:eastAsia="zh-CN"/>
        </w:rPr>
      </w:pPr>
      <w:r>
        <w:rPr>
          <w:rFonts w:hint="eastAsia" w:ascii="仿宋" w:hAnsi="仿宋" w:eastAsia="仿宋"/>
          <w:bCs/>
          <w:kern w:val="0"/>
          <w:sz w:val="32"/>
          <w:szCs w:val="32"/>
        </w:rPr>
        <w:t>主要职能：</w:t>
      </w:r>
      <w:r>
        <w:rPr>
          <w:rFonts w:hint="eastAsia" w:ascii="仿宋" w:hAnsi="仿宋" w:eastAsia="仿宋" w:cs="仿宋"/>
          <w:sz w:val="32"/>
          <w:szCs w:val="32"/>
        </w:rPr>
        <w:t>学校承担着全县中小学校长教师培训、教学研究指导、信息技术服务和教育教学资源管理等工作任务。</w:t>
      </w:r>
    </w:p>
    <w:p w14:paraId="0B5192E9">
      <w:pPr>
        <w:pStyle w:val="10"/>
        <w:widowControl/>
        <w:spacing w:line="620" w:lineRule="exact"/>
        <w:ind w:firstLine="640" w:firstLineChars="200"/>
        <w:contextualSpacing/>
        <w:rPr>
          <w:rFonts w:hint="eastAsia" w:ascii="仿宋" w:hAnsi="仿宋" w:eastAsia="仿宋"/>
          <w:color w:val="auto"/>
          <w:kern w:val="0"/>
          <w:sz w:val="32"/>
          <w:szCs w:val="32"/>
          <w:highlight w:val="none"/>
        </w:rPr>
      </w:pPr>
      <w:r>
        <w:rPr>
          <w:rFonts w:hint="eastAsia" w:ascii="仿宋" w:hAnsi="仿宋" w:eastAsia="仿宋"/>
          <w:bCs/>
          <w:kern w:val="0"/>
          <w:sz w:val="32"/>
          <w:szCs w:val="32"/>
        </w:rPr>
        <w:t>主要业务：</w:t>
      </w:r>
      <w:r>
        <w:rPr>
          <w:rFonts w:hint="eastAsia" w:ascii="仿宋_GB2312" w:eastAsia="仿宋_GB2312"/>
          <w:color w:val="000000"/>
          <w:sz w:val="30"/>
          <w:szCs w:val="30"/>
        </w:rPr>
        <w:t>负责全县各级各类学校的教育教学研究工作、教育教学指导工作；负责中小学（幼儿园）教师、中小学（幼儿园）领导干部的继续教育与培训工作；负责高师类自学考试学员的组织与管理工作；负责中小学信息技术的普及与提高工作。</w:t>
      </w:r>
    </w:p>
    <w:p w14:paraId="6D752CA2">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090862FB">
      <w:pPr>
        <w:pStyle w:val="12"/>
        <w:ind w:firstLine="627" w:firstLineChars="196"/>
        <w:rPr>
          <w:color w:val="000000" w:themeColor="text1"/>
          <w:szCs w:val="32"/>
        </w:rPr>
      </w:pPr>
      <w:r>
        <w:rPr>
          <w:rFonts w:hint="eastAsia" w:ascii="仿宋" w:hAnsi="仿宋" w:eastAsia="仿宋"/>
          <w:color w:val="000000" w:themeColor="text1"/>
          <w:kern w:val="0"/>
          <w:szCs w:val="32"/>
        </w:rPr>
        <w:t>机构设置包括：</w:t>
      </w:r>
      <w:r>
        <w:rPr>
          <w:rFonts w:hint="eastAsia"/>
          <w:color w:val="000000" w:themeColor="text1"/>
          <w:szCs w:val="32"/>
        </w:rPr>
        <w:t>学校有校长1人、副校长</w:t>
      </w:r>
      <w:r>
        <w:rPr>
          <w:rFonts w:hint="eastAsia"/>
          <w:color w:val="000000" w:themeColor="text1"/>
          <w:szCs w:val="32"/>
          <w:lang w:val="en-US" w:eastAsia="zh-CN"/>
        </w:rPr>
        <w:t>3</w:t>
      </w:r>
      <w:r>
        <w:rPr>
          <w:rFonts w:hint="eastAsia"/>
          <w:color w:val="000000" w:themeColor="text1"/>
          <w:szCs w:val="32"/>
        </w:rPr>
        <w:t>人，工会主席1人。设有12个部室：校务办公室、干训部、教师继续教育部、幼儿教研部、小学教研部、中学教研部、综合教研部、现代教育技术部、德育教研中心、总务处，</w:t>
      </w:r>
      <w:r>
        <w:rPr>
          <w:rFonts w:hint="eastAsia"/>
          <w:color w:val="000000" w:themeColor="text1"/>
          <w:szCs w:val="32"/>
          <w:lang w:eastAsia="zh-CN"/>
        </w:rPr>
        <w:t>教科所，</w:t>
      </w:r>
      <w:r>
        <w:rPr>
          <w:rFonts w:hint="eastAsia"/>
          <w:color w:val="000000" w:themeColor="text1"/>
          <w:szCs w:val="32"/>
        </w:rPr>
        <w:t>还有一个校办工厂。校长</w:t>
      </w:r>
      <w:r>
        <w:rPr>
          <w:rFonts w:hint="eastAsia"/>
          <w:color w:val="000000" w:themeColor="text1"/>
          <w:szCs w:val="32"/>
          <w:lang w:eastAsia="zh-CN"/>
        </w:rPr>
        <w:t>徐秀萍</w:t>
      </w:r>
      <w:r>
        <w:rPr>
          <w:rFonts w:hint="eastAsia"/>
          <w:color w:val="000000" w:themeColor="text1"/>
          <w:szCs w:val="32"/>
        </w:rPr>
        <w:t>，主持学校行政全面工作，主管校办工厂；副校长张巨明负责全县信息技术、综合学科教研和师培及学校财务、总务、安全、防疫管理工作，协助校长分管信息技术教研部、综合教研部、总务处；艾辉负责全县中小学干部培训工作、小学教研和师培工作，协助校长分管干训部、小学教研部；张宇惠负责全县中小学教师培训工作、中学教研和师培工作，协助校长分管教师继续教育部、中学教研部；工会主席王丽华负责学校工会全面工作，协助校长分管校务办公室、幼儿教研部。</w:t>
      </w:r>
    </w:p>
    <w:p w14:paraId="0C186629">
      <w:pPr>
        <w:pStyle w:val="12"/>
        <w:ind w:firstLine="627" w:firstLineChars="196"/>
        <w:rPr>
          <w:rFonts w:ascii="仿宋" w:hAnsi="仿宋" w:eastAsia="仿宋"/>
          <w:color w:val="000000" w:themeColor="text1"/>
          <w:kern w:val="0"/>
          <w:szCs w:val="32"/>
        </w:rPr>
      </w:pPr>
      <w:r>
        <w:rPr>
          <w:rFonts w:hint="eastAsia" w:ascii="仿宋" w:hAnsi="仿宋" w:eastAsia="仿宋"/>
          <w:color w:val="000000" w:themeColor="text1"/>
          <w:kern w:val="0"/>
          <w:szCs w:val="32"/>
        </w:rPr>
        <w:t>人员情况：在职人员</w:t>
      </w:r>
      <w:r>
        <w:rPr>
          <w:rFonts w:hint="eastAsia" w:ascii="仿宋" w:hAnsi="仿宋" w:eastAsia="仿宋"/>
          <w:color w:val="000000" w:themeColor="text1"/>
          <w:kern w:val="0"/>
          <w:szCs w:val="32"/>
          <w:lang w:val="en-US" w:eastAsia="zh-CN"/>
        </w:rPr>
        <w:t>33</w:t>
      </w:r>
      <w:r>
        <w:rPr>
          <w:rFonts w:hint="eastAsia" w:ascii="仿宋" w:hAnsi="仿宋" w:eastAsia="仿宋"/>
          <w:color w:val="000000" w:themeColor="text1"/>
          <w:kern w:val="0"/>
          <w:szCs w:val="32"/>
        </w:rPr>
        <w:t>人，编制数</w:t>
      </w:r>
      <w:r>
        <w:rPr>
          <w:rFonts w:hint="eastAsia" w:ascii="仿宋" w:hAnsi="仿宋" w:eastAsia="仿宋"/>
          <w:color w:val="000000" w:themeColor="text1"/>
          <w:kern w:val="0"/>
          <w:szCs w:val="32"/>
          <w:lang w:val="en-US" w:eastAsia="zh-CN"/>
        </w:rPr>
        <w:t>38</w:t>
      </w:r>
      <w:r>
        <w:rPr>
          <w:rFonts w:hint="eastAsia" w:ascii="仿宋" w:hAnsi="仿宋" w:eastAsia="仿宋"/>
          <w:color w:val="000000" w:themeColor="text1"/>
          <w:kern w:val="0"/>
          <w:szCs w:val="32"/>
        </w:rPr>
        <w:t>人，领导职数</w:t>
      </w:r>
      <w:r>
        <w:rPr>
          <w:rFonts w:ascii="仿宋" w:hAnsi="仿宋" w:eastAsia="仿宋"/>
          <w:color w:val="000000" w:themeColor="text1"/>
          <w:kern w:val="0"/>
          <w:szCs w:val="32"/>
        </w:rPr>
        <w:t>2</w:t>
      </w:r>
      <w:r>
        <w:rPr>
          <w:rFonts w:hint="eastAsia" w:ascii="仿宋" w:hAnsi="仿宋" w:eastAsia="仿宋"/>
          <w:color w:val="000000" w:themeColor="text1"/>
          <w:kern w:val="0"/>
          <w:szCs w:val="32"/>
        </w:rPr>
        <w:t>个。</w:t>
      </w:r>
    </w:p>
    <w:p w14:paraId="61638687">
      <w:pPr>
        <w:pStyle w:val="12"/>
        <w:ind w:firstLine="627" w:firstLineChars="196"/>
        <w:rPr>
          <w:rFonts w:ascii="仿宋" w:hAnsi="仿宋" w:eastAsia="仿宋"/>
          <w:color w:val="auto"/>
          <w:kern w:val="0"/>
          <w:szCs w:val="32"/>
        </w:rPr>
      </w:pPr>
    </w:p>
    <w:p w14:paraId="3F194C91">
      <w:pPr>
        <w:jc w:val="left"/>
        <w:rPr>
          <w:rFonts w:ascii="仿宋" w:hAnsi="仿宋" w:eastAsia="仿宋"/>
          <w:color w:val="0000FF"/>
          <w:sz w:val="32"/>
          <w:szCs w:val="32"/>
        </w:rPr>
      </w:pPr>
      <w:r>
        <w:rPr>
          <w:rFonts w:hint="eastAsia" w:ascii="仿宋" w:hAnsi="仿宋" w:eastAsia="仿宋"/>
          <w:color w:val="0000FF"/>
          <w:sz w:val="32"/>
          <w:szCs w:val="32"/>
        </w:rPr>
        <w:t xml:space="preserve">   </w:t>
      </w:r>
    </w:p>
    <w:p w14:paraId="653D2C6B">
      <w:pPr>
        <w:ind w:firstLine="1600" w:firstLineChars="5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w:t>
      </w:r>
      <w:r>
        <w:rPr>
          <w:rFonts w:hint="eastAsia" w:ascii="仿宋" w:hAnsi="仿宋" w:eastAsia="仿宋"/>
          <w:sz w:val="32"/>
          <w:szCs w:val="32"/>
          <w:lang w:val="en-US" w:eastAsia="zh-CN"/>
        </w:rPr>
        <w:t>教育支出</w:t>
      </w:r>
      <w:r>
        <w:rPr>
          <w:rFonts w:hint="eastAsia" w:ascii="仿宋" w:hAnsi="仿宋" w:eastAsia="仿宋"/>
          <w:sz w:val="32"/>
          <w:szCs w:val="32"/>
        </w:rPr>
        <w:t>、社会保障和就业支出、住房保障支出等。202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546.97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471.93</w:t>
      </w:r>
      <w:r>
        <w:rPr>
          <w:rFonts w:hint="eastAsia" w:ascii="仿宋" w:hAnsi="仿宋" w:eastAsia="仿宋"/>
          <w:sz w:val="32"/>
          <w:szCs w:val="32"/>
        </w:rPr>
        <w:t xml:space="preserve"> 万元增</w:t>
      </w:r>
      <w:r>
        <w:rPr>
          <w:rFonts w:hint="eastAsia" w:ascii="仿宋" w:hAnsi="仿宋" w:eastAsia="仿宋"/>
          <w:sz w:val="32"/>
          <w:szCs w:val="32"/>
          <w:lang w:val="en-US" w:eastAsia="zh-CN"/>
        </w:rPr>
        <w:t>加75.04</w:t>
      </w:r>
      <w:r>
        <w:rPr>
          <w:rFonts w:hint="eastAsia" w:ascii="仿宋" w:hAnsi="仿宋" w:eastAsia="仿宋"/>
          <w:sz w:val="32"/>
          <w:szCs w:val="32"/>
        </w:rPr>
        <w:t xml:space="preserve"> 万元，主要原因：</w:t>
      </w:r>
      <w:r>
        <w:rPr>
          <w:rFonts w:hint="eastAsia" w:ascii="仿宋" w:hAnsi="仿宋" w:eastAsia="仿宋"/>
          <w:color w:val="auto"/>
          <w:sz w:val="32"/>
          <w:szCs w:val="32"/>
          <w:lang w:val="en-US" w:eastAsia="zh-CN"/>
        </w:rPr>
        <w:t>2025年编制调整，在职人员由29人增加至33人，绩效项目编外人员增加一名退役军人，人员经费增加。</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546.97</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546.97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546.97</w:t>
      </w:r>
      <w:r>
        <w:rPr>
          <w:rFonts w:hint="eastAsia" w:ascii="仿宋" w:hAnsi="仿宋" w:eastAsia="仿宋"/>
          <w:sz w:val="32"/>
          <w:szCs w:val="32"/>
        </w:rPr>
        <w:t>万元，其中：基本支出</w:t>
      </w:r>
      <w:r>
        <w:rPr>
          <w:rFonts w:hint="eastAsia" w:ascii="仿宋" w:hAnsi="仿宋" w:eastAsia="仿宋"/>
          <w:sz w:val="32"/>
          <w:szCs w:val="32"/>
          <w:lang w:val="en-US" w:eastAsia="zh-CN"/>
        </w:rPr>
        <w:t>530.79</w:t>
      </w:r>
      <w:r>
        <w:rPr>
          <w:rFonts w:hint="eastAsia" w:ascii="仿宋" w:hAnsi="仿宋" w:eastAsia="仿宋"/>
          <w:sz w:val="32"/>
          <w:szCs w:val="32"/>
        </w:rPr>
        <w:t>万元，</w:t>
      </w:r>
      <w:r>
        <w:rPr>
          <w:rFonts w:hint="eastAsia" w:ascii="仿宋" w:hAnsi="仿宋" w:eastAsia="仿宋"/>
          <w:sz w:val="32"/>
          <w:szCs w:val="32"/>
          <w:lang w:val="en-US" w:eastAsia="zh-CN"/>
        </w:rPr>
        <w:t>97.04</w:t>
      </w:r>
      <w:r>
        <w:rPr>
          <w:rFonts w:hint="eastAsia" w:ascii="仿宋" w:hAnsi="仿宋" w:eastAsia="仿宋"/>
          <w:sz w:val="32"/>
          <w:szCs w:val="32"/>
        </w:rPr>
        <w:t>占</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%；项目支出 </w:t>
      </w:r>
      <w:r>
        <w:rPr>
          <w:rFonts w:hint="eastAsia" w:ascii="仿宋" w:hAnsi="仿宋" w:eastAsia="仿宋"/>
          <w:sz w:val="32"/>
          <w:szCs w:val="32"/>
          <w:lang w:val="en-US" w:eastAsia="zh-CN"/>
        </w:rPr>
        <w:t>16.18</w:t>
      </w:r>
      <w:r>
        <w:rPr>
          <w:rFonts w:hint="eastAsia" w:ascii="仿宋" w:hAnsi="仿宋" w:eastAsia="仿宋"/>
          <w:sz w:val="32"/>
          <w:szCs w:val="32"/>
        </w:rPr>
        <w:t>万元，占</w:t>
      </w:r>
      <w:r>
        <w:rPr>
          <w:rFonts w:hint="eastAsia" w:ascii="仿宋" w:hAnsi="仿宋" w:eastAsia="仿宋"/>
          <w:sz w:val="32"/>
          <w:szCs w:val="32"/>
          <w:lang w:val="en-US" w:eastAsia="zh-CN"/>
        </w:rPr>
        <w:t xml:space="preserve">2.96 </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546.97</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546.97</w:t>
      </w:r>
      <w:r>
        <w:rPr>
          <w:rFonts w:hint="eastAsia" w:ascii="仿宋" w:hAnsi="仿宋" w:eastAsia="仿宋"/>
          <w:sz w:val="32"/>
          <w:szCs w:val="32"/>
        </w:rPr>
        <w:t>万元。本年支出</w:t>
      </w:r>
      <w:r>
        <w:rPr>
          <w:rFonts w:hint="eastAsia" w:ascii="仿宋" w:hAnsi="仿宋" w:eastAsia="仿宋"/>
          <w:sz w:val="32"/>
          <w:szCs w:val="32"/>
          <w:lang w:val="en-US" w:eastAsia="zh-CN"/>
        </w:rPr>
        <w:t xml:space="preserve">546.97 </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 xml:space="preserve"> 449.71</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55.15</w:t>
      </w:r>
      <w:r>
        <w:rPr>
          <w:rFonts w:hint="eastAsia" w:ascii="仿宋" w:hAnsi="仿宋" w:eastAsia="仿宋"/>
          <w:sz w:val="32"/>
          <w:szCs w:val="32"/>
        </w:rPr>
        <w:t>万元，住房保障支出</w:t>
      </w:r>
      <w:r>
        <w:rPr>
          <w:rFonts w:hint="eastAsia" w:ascii="仿宋" w:hAnsi="仿宋" w:eastAsia="仿宋"/>
          <w:sz w:val="32"/>
          <w:szCs w:val="32"/>
          <w:lang w:val="en-US" w:eastAsia="zh-CN"/>
        </w:rPr>
        <w:t>42.10</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 xml:space="preserve"> 546.97</w:t>
      </w:r>
      <w:r>
        <w:rPr>
          <w:rFonts w:hint="eastAsia" w:ascii="仿宋" w:hAnsi="仿宋" w:eastAsia="仿宋"/>
          <w:sz w:val="32"/>
          <w:szCs w:val="32"/>
        </w:rPr>
        <w:t>万元，其中：基本支</w:t>
      </w:r>
      <w:r>
        <w:rPr>
          <w:rFonts w:hint="eastAsia" w:ascii="仿宋" w:hAnsi="仿宋" w:eastAsia="仿宋"/>
          <w:sz w:val="32"/>
          <w:szCs w:val="32"/>
          <w:lang w:val="en-US" w:eastAsia="zh-CN"/>
        </w:rPr>
        <w:t xml:space="preserve"> 530.79</w:t>
      </w:r>
      <w:r>
        <w:rPr>
          <w:rFonts w:hint="eastAsia" w:ascii="仿宋" w:hAnsi="仿宋" w:eastAsia="仿宋"/>
          <w:sz w:val="32"/>
          <w:szCs w:val="32"/>
        </w:rPr>
        <w:t>万元，占</w:t>
      </w:r>
      <w:r>
        <w:rPr>
          <w:rFonts w:hint="eastAsia" w:ascii="仿宋" w:hAnsi="仿宋" w:eastAsia="仿宋"/>
          <w:sz w:val="32"/>
          <w:szCs w:val="32"/>
          <w:lang w:val="en-US" w:eastAsia="zh-CN"/>
        </w:rPr>
        <w:t>97.04</w:t>
      </w:r>
      <w:r>
        <w:rPr>
          <w:rFonts w:hint="eastAsia" w:ascii="仿宋" w:hAnsi="仿宋" w:eastAsia="仿宋"/>
          <w:sz w:val="32"/>
          <w:szCs w:val="32"/>
        </w:rPr>
        <w:t>%；项目支出</w:t>
      </w:r>
      <w:r>
        <w:rPr>
          <w:rFonts w:hint="eastAsia" w:ascii="仿宋" w:hAnsi="仿宋" w:eastAsia="仿宋"/>
          <w:sz w:val="32"/>
          <w:szCs w:val="32"/>
          <w:lang w:val="en-US" w:eastAsia="zh-CN"/>
        </w:rPr>
        <w:t xml:space="preserve"> 16.18</w:t>
      </w:r>
      <w:r>
        <w:rPr>
          <w:rFonts w:hint="eastAsia" w:ascii="仿宋" w:hAnsi="仿宋" w:eastAsia="仿宋"/>
          <w:sz w:val="32"/>
          <w:szCs w:val="32"/>
        </w:rPr>
        <w:t>万元，占</w:t>
      </w:r>
      <w:r>
        <w:rPr>
          <w:rFonts w:hint="eastAsia" w:ascii="仿宋" w:hAnsi="仿宋" w:eastAsia="仿宋"/>
          <w:sz w:val="32"/>
          <w:szCs w:val="32"/>
          <w:lang w:val="en-US" w:eastAsia="zh-CN"/>
        </w:rPr>
        <w:t xml:space="preserve">2.96 </w:t>
      </w:r>
      <w:r>
        <w:rPr>
          <w:rFonts w:hint="eastAsia" w:ascii="仿宋" w:hAnsi="仿宋" w:eastAsia="仿宋"/>
          <w:sz w:val="32"/>
          <w:szCs w:val="32"/>
        </w:rPr>
        <w:t>%。基本支出中，人员经费</w:t>
      </w:r>
      <w:r>
        <w:rPr>
          <w:rFonts w:hint="eastAsia" w:ascii="仿宋" w:hAnsi="仿宋" w:eastAsia="仿宋"/>
          <w:sz w:val="32"/>
          <w:szCs w:val="32"/>
          <w:lang w:val="en-US" w:eastAsia="zh-CN"/>
        </w:rPr>
        <w:t>495.72</w:t>
      </w:r>
      <w:r>
        <w:rPr>
          <w:rFonts w:hint="eastAsia" w:ascii="仿宋" w:hAnsi="仿宋" w:eastAsia="仿宋"/>
          <w:sz w:val="32"/>
          <w:szCs w:val="32"/>
        </w:rPr>
        <w:t>万元，占</w:t>
      </w:r>
      <w:r>
        <w:rPr>
          <w:rFonts w:hint="eastAsia" w:ascii="仿宋" w:hAnsi="仿宋" w:eastAsia="仿宋"/>
          <w:sz w:val="32"/>
          <w:szCs w:val="32"/>
          <w:lang w:val="en-US" w:eastAsia="zh-CN"/>
        </w:rPr>
        <w:t>93.39</w:t>
      </w:r>
      <w:r>
        <w:rPr>
          <w:rFonts w:hint="eastAsia" w:ascii="仿宋" w:hAnsi="仿宋" w:eastAsia="仿宋"/>
          <w:sz w:val="32"/>
          <w:szCs w:val="32"/>
        </w:rPr>
        <w:t>%；公用经费</w:t>
      </w:r>
      <w:r>
        <w:rPr>
          <w:rFonts w:hint="eastAsia" w:ascii="仿宋" w:hAnsi="仿宋" w:eastAsia="仿宋"/>
          <w:sz w:val="32"/>
          <w:szCs w:val="32"/>
          <w:lang w:val="en-US" w:eastAsia="zh-CN"/>
        </w:rPr>
        <w:t xml:space="preserve"> 35.07 </w:t>
      </w:r>
      <w:r>
        <w:rPr>
          <w:rFonts w:hint="eastAsia" w:ascii="仿宋" w:hAnsi="仿宋" w:eastAsia="仿宋"/>
          <w:sz w:val="32"/>
          <w:szCs w:val="32"/>
        </w:rPr>
        <w:t>万元，占</w:t>
      </w:r>
      <w:r>
        <w:rPr>
          <w:rFonts w:hint="eastAsia" w:ascii="仿宋" w:hAnsi="仿宋" w:eastAsia="仿宋"/>
          <w:sz w:val="32"/>
          <w:szCs w:val="32"/>
          <w:lang w:val="en-US" w:eastAsia="zh-CN"/>
        </w:rPr>
        <w:t>6.61</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449.71</w:t>
      </w:r>
      <w:r>
        <w:rPr>
          <w:rFonts w:hint="eastAsia" w:ascii="仿宋" w:hAnsi="仿宋" w:eastAsia="仿宋"/>
          <w:sz w:val="32"/>
          <w:szCs w:val="32"/>
        </w:rPr>
        <w:t>万元，占</w:t>
      </w:r>
      <w:r>
        <w:rPr>
          <w:rFonts w:hint="eastAsia" w:ascii="仿宋" w:hAnsi="仿宋" w:eastAsia="仿宋"/>
          <w:sz w:val="32"/>
          <w:szCs w:val="32"/>
          <w:lang w:val="en-US" w:eastAsia="zh-CN"/>
        </w:rPr>
        <w:t>82.22</w:t>
      </w:r>
      <w:r>
        <w:rPr>
          <w:rFonts w:hint="eastAsia" w:ascii="仿宋" w:hAnsi="仿宋" w:eastAsia="仿宋"/>
          <w:sz w:val="32"/>
          <w:szCs w:val="32"/>
        </w:rPr>
        <w:t>%，主要用于：</w:t>
      </w:r>
      <w:r>
        <w:rPr>
          <w:rFonts w:hint="eastAsia" w:ascii="仿宋" w:hAnsi="仿宋" w:eastAsia="仿宋"/>
          <w:color w:val="auto"/>
          <w:sz w:val="32"/>
          <w:szCs w:val="32"/>
          <w:highlight w:val="none"/>
          <w:lang w:val="en-US" w:eastAsia="zh-CN"/>
        </w:rPr>
        <w:t>人员工资福利支出、医保缴费支出、其他社会保障缴费、生活补助及商品服务支出等</w:t>
      </w:r>
      <w:r>
        <w:rPr>
          <w:rFonts w:hint="eastAsia" w:ascii="仿宋" w:hAnsi="仿宋" w:eastAsia="仿宋"/>
          <w:color w:val="auto"/>
          <w:sz w:val="32"/>
          <w:szCs w:val="32"/>
          <w:highlight w:val="none"/>
        </w:rPr>
        <w:t>。</w:t>
      </w:r>
    </w:p>
    <w:p w14:paraId="3F87882C">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55.15</w:t>
      </w:r>
      <w:r>
        <w:rPr>
          <w:rFonts w:hint="eastAsia" w:ascii="仿宋" w:hAnsi="仿宋" w:eastAsia="仿宋"/>
          <w:sz w:val="32"/>
          <w:szCs w:val="32"/>
        </w:rPr>
        <w:t>万元，占</w:t>
      </w:r>
      <w:r>
        <w:rPr>
          <w:rFonts w:hint="eastAsia" w:ascii="仿宋" w:hAnsi="仿宋" w:eastAsia="仿宋"/>
          <w:sz w:val="32"/>
          <w:szCs w:val="32"/>
          <w:lang w:val="en-US" w:eastAsia="zh-CN"/>
        </w:rPr>
        <w:t xml:space="preserve">10.08 </w:t>
      </w:r>
      <w:r>
        <w:rPr>
          <w:rFonts w:hint="eastAsia" w:ascii="仿宋" w:hAnsi="仿宋" w:eastAsia="仿宋"/>
          <w:sz w:val="32"/>
          <w:szCs w:val="32"/>
        </w:rPr>
        <w:t>%</w:t>
      </w:r>
      <w:r>
        <w:rPr>
          <w:rFonts w:hint="eastAsia" w:ascii="仿宋" w:hAnsi="仿宋" w:eastAsia="仿宋"/>
          <w:sz w:val="32"/>
          <w:szCs w:val="32"/>
          <w:lang w:eastAsia="zh-CN"/>
        </w:rPr>
        <w:t>，</w:t>
      </w:r>
      <w:r>
        <w:rPr>
          <w:rFonts w:hint="eastAsia" w:ascii="仿宋" w:hAnsi="仿宋" w:eastAsia="仿宋"/>
          <w:sz w:val="32"/>
          <w:szCs w:val="32"/>
        </w:rPr>
        <w:t>主要用于：</w:t>
      </w:r>
      <w:r>
        <w:rPr>
          <w:rFonts w:hint="eastAsia" w:ascii="仿宋" w:hAnsi="仿宋" w:eastAsia="仿宋"/>
          <w:color w:val="auto"/>
          <w:sz w:val="32"/>
          <w:szCs w:val="32"/>
          <w:highlight w:val="none"/>
          <w:lang w:val="en-US" w:eastAsia="zh-CN"/>
        </w:rPr>
        <w:t>养老保险缴费支出</w:t>
      </w:r>
      <w:r>
        <w:rPr>
          <w:rFonts w:hint="eastAsia" w:ascii="仿宋" w:hAnsi="仿宋" w:eastAsia="仿宋"/>
          <w:sz w:val="32"/>
          <w:szCs w:val="32"/>
        </w:rPr>
        <w:t>。</w:t>
      </w:r>
    </w:p>
    <w:p w14:paraId="55FEE9D0">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42.10</w:t>
      </w:r>
      <w:r>
        <w:rPr>
          <w:rFonts w:hint="eastAsia" w:ascii="仿宋" w:hAnsi="仿宋" w:eastAsia="仿宋"/>
          <w:sz w:val="32"/>
          <w:szCs w:val="32"/>
        </w:rPr>
        <w:t>万元，占</w:t>
      </w:r>
      <w:r>
        <w:rPr>
          <w:rFonts w:hint="eastAsia" w:ascii="仿宋" w:hAnsi="仿宋" w:eastAsia="仿宋"/>
          <w:sz w:val="32"/>
          <w:szCs w:val="32"/>
          <w:lang w:val="en-US" w:eastAsia="zh-CN"/>
        </w:rPr>
        <w:t xml:space="preserve">  7.70</w:t>
      </w:r>
      <w:r>
        <w:rPr>
          <w:rFonts w:hint="eastAsia" w:ascii="仿宋" w:hAnsi="仿宋" w:eastAsia="仿宋"/>
          <w:sz w:val="32"/>
          <w:szCs w:val="32"/>
        </w:rPr>
        <w:t>%，主要用于：</w:t>
      </w:r>
      <w:r>
        <w:rPr>
          <w:rFonts w:hint="eastAsia" w:ascii="仿宋" w:hAnsi="仿宋" w:eastAsia="仿宋"/>
          <w:color w:val="auto"/>
          <w:sz w:val="32"/>
          <w:szCs w:val="32"/>
          <w:highlight w:val="none"/>
          <w:lang w:val="en-US" w:eastAsia="zh-CN"/>
        </w:rPr>
        <w:t>住房公积金缴费支出</w:t>
      </w:r>
      <w:r>
        <w:rPr>
          <w:rFonts w:hint="eastAsia" w:ascii="仿宋" w:hAnsi="仿宋" w:eastAsia="仿宋"/>
          <w:color w:val="auto"/>
          <w:sz w:val="32"/>
          <w:szCs w:val="32"/>
          <w:highlight w:val="none"/>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546.97</w:t>
      </w:r>
      <w:r>
        <w:rPr>
          <w:rFonts w:hint="eastAsia" w:ascii="仿宋" w:hAnsi="仿宋" w:eastAsia="仿宋"/>
          <w:sz w:val="32"/>
          <w:szCs w:val="32"/>
        </w:rPr>
        <w:t>万元，其中：</w:t>
      </w:r>
    </w:p>
    <w:p w14:paraId="03F48596">
      <w:pPr>
        <w:ind w:firstLine="640" w:firstLineChars="200"/>
        <w:rPr>
          <w:rFonts w:hint="default" w:ascii="仿宋" w:hAnsi="仿宋" w:eastAsia="仿宋"/>
          <w:sz w:val="32"/>
          <w:szCs w:val="32"/>
          <w:lang w:val="en-US" w:eastAsia="zh-CN"/>
        </w:rPr>
      </w:pPr>
      <w:r>
        <w:rPr>
          <w:rFonts w:hint="eastAsia" w:ascii="仿宋" w:hAnsi="仿宋" w:eastAsia="仿宋"/>
          <w:sz w:val="32"/>
          <w:szCs w:val="32"/>
        </w:rPr>
        <w:t>人员经费</w:t>
      </w:r>
      <w:r>
        <w:rPr>
          <w:rFonts w:hint="eastAsia" w:ascii="仿宋" w:hAnsi="仿宋" w:eastAsia="仿宋"/>
          <w:sz w:val="32"/>
          <w:szCs w:val="32"/>
          <w:lang w:val="en-US" w:eastAsia="zh-CN"/>
        </w:rPr>
        <w:t>495.72</w:t>
      </w:r>
      <w:r>
        <w:rPr>
          <w:rFonts w:hint="eastAsia" w:ascii="仿宋" w:hAnsi="仿宋" w:eastAsia="仿宋"/>
          <w:sz w:val="32"/>
          <w:szCs w:val="32"/>
        </w:rPr>
        <w:t>万元，主要包括：基本工资、津贴补贴、</w:t>
      </w:r>
      <w:r>
        <w:rPr>
          <w:rFonts w:hint="eastAsia" w:ascii="仿宋" w:hAnsi="仿宋" w:eastAsia="仿宋"/>
          <w:sz w:val="32"/>
          <w:szCs w:val="32"/>
          <w:lang w:val="en-US" w:eastAsia="zh-CN"/>
        </w:rPr>
        <w:t>伙食补助、</w:t>
      </w:r>
      <w:r>
        <w:rPr>
          <w:rFonts w:hint="eastAsia" w:ascii="仿宋" w:hAnsi="仿宋" w:eastAsia="仿宋"/>
          <w:sz w:val="32"/>
          <w:szCs w:val="32"/>
        </w:rPr>
        <w:t>绩效工资、机关事业单位基本养老保险缴费、职工基本医疗保险缴费、其他社会保障缴费、住房公积金、生活补助</w:t>
      </w:r>
      <w:r>
        <w:rPr>
          <w:rFonts w:hint="eastAsia" w:ascii="仿宋" w:hAnsi="仿宋" w:eastAsia="仿宋"/>
          <w:sz w:val="32"/>
          <w:szCs w:val="32"/>
          <w:lang w:eastAsia="zh-CN"/>
        </w:rPr>
        <w:t>、</w:t>
      </w:r>
      <w:r>
        <w:rPr>
          <w:rFonts w:hint="eastAsia" w:ascii="仿宋" w:hAnsi="仿宋" w:eastAsia="仿宋"/>
          <w:sz w:val="32"/>
          <w:szCs w:val="32"/>
          <w:lang w:val="en-US" w:eastAsia="zh-CN"/>
        </w:rPr>
        <w:t>奖励金。</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35.07</w:t>
      </w:r>
      <w:r>
        <w:rPr>
          <w:rFonts w:hint="eastAsia" w:ascii="仿宋" w:hAnsi="仿宋" w:eastAsia="仿宋"/>
          <w:sz w:val="32"/>
          <w:szCs w:val="32"/>
        </w:rPr>
        <w:t>万元，主要包括：</w:t>
      </w:r>
      <w:r>
        <w:rPr>
          <w:rFonts w:hint="eastAsia" w:ascii="仿宋" w:hAnsi="仿宋" w:eastAsia="仿宋"/>
          <w:sz w:val="32"/>
          <w:szCs w:val="32"/>
          <w:lang w:val="en-US" w:eastAsia="zh-CN"/>
        </w:rPr>
        <w:t>办公费、水费、电费、邮电费、维修费、差旅费、</w:t>
      </w:r>
      <w:r>
        <w:rPr>
          <w:rFonts w:hint="eastAsia" w:ascii="仿宋" w:hAnsi="仿宋" w:eastAsia="仿宋"/>
          <w:sz w:val="32"/>
          <w:szCs w:val="32"/>
        </w:rPr>
        <w:t>工会经</w:t>
      </w:r>
      <w:r>
        <w:rPr>
          <w:rFonts w:hint="eastAsia" w:ascii="仿宋" w:hAnsi="仿宋" w:eastAsia="仿宋"/>
          <w:sz w:val="32"/>
          <w:szCs w:val="32"/>
          <w:lang w:val="en-US" w:eastAsia="zh-CN"/>
        </w:rPr>
        <w:t>费</w:t>
      </w:r>
      <w:r>
        <w:rPr>
          <w:rFonts w:hint="eastAsia" w:ascii="仿宋" w:hAnsi="仿宋" w:eastAsia="仿宋"/>
          <w:sz w:val="32"/>
          <w:szCs w:val="32"/>
        </w:rPr>
        <w:t>。</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7288DF6E">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color w:val="auto"/>
          <w:kern w:val="0"/>
          <w:sz w:val="32"/>
          <w:szCs w:val="32"/>
          <w:highlight w:val="none"/>
          <w:lang w:val="en-US" w:eastAsia="zh-CN"/>
        </w:rPr>
        <w:t>我单位无“三公经费”预算支出。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35.07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减少4.52</w:t>
      </w:r>
      <w:r>
        <w:rPr>
          <w:rFonts w:hint="eastAsia" w:ascii="仿宋" w:hAnsi="仿宋" w:eastAsia="仿宋"/>
          <w:sz w:val="32"/>
          <w:szCs w:val="32"/>
        </w:rPr>
        <w:t>万元，</w:t>
      </w:r>
      <w:r>
        <w:rPr>
          <w:rFonts w:hint="eastAsia" w:ascii="仿宋" w:hAnsi="仿宋" w:eastAsia="仿宋"/>
          <w:sz w:val="32"/>
          <w:szCs w:val="32"/>
          <w:lang w:val="en-US" w:eastAsia="zh-CN"/>
        </w:rPr>
        <w:t>下降11.42</w:t>
      </w:r>
      <w:r>
        <w:rPr>
          <w:rFonts w:hint="eastAsia" w:ascii="仿宋" w:hAnsi="仿宋" w:eastAsia="仿宋"/>
          <w:sz w:val="32"/>
          <w:szCs w:val="32"/>
        </w:rPr>
        <w:t>%，主要原因是</w:t>
      </w:r>
      <w:r>
        <w:rPr>
          <w:rFonts w:hint="eastAsia" w:ascii="仿宋" w:hAnsi="仿宋" w:eastAsia="仿宋"/>
          <w:sz w:val="32"/>
          <w:szCs w:val="32"/>
          <w:lang w:val="en-US" w:eastAsia="zh-CN"/>
        </w:rPr>
        <w:t>本年度无其他交通费，由于实有人员减少，工会经费减少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678148A8">
      <w:pPr>
        <w:ind w:firstLine="640" w:firstLineChars="200"/>
        <w:jc w:val="left"/>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202</w:t>
      </w:r>
      <w:r>
        <w:rPr>
          <w:rFonts w:hint="eastAsia" w:ascii="仿宋" w:hAnsi="仿宋" w:eastAsia="仿宋"/>
          <w:color w:val="auto"/>
          <w:sz w:val="32"/>
          <w:szCs w:val="32"/>
          <w:highlight w:val="none"/>
          <w:lang w:val="en-US" w:eastAsia="zh-CN"/>
        </w:rPr>
        <w:t>4</w:t>
      </w:r>
      <w:r>
        <w:rPr>
          <w:rFonts w:hint="eastAsia" w:ascii="仿宋" w:hAnsi="仿宋" w:eastAsia="仿宋"/>
          <w:color w:val="auto"/>
          <w:sz w:val="32"/>
          <w:szCs w:val="32"/>
          <w:highlight w:val="none"/>
        </w:rPr>
        <w:t>年</w:t>
      </w:r>
      <w:r>
        <w:rPr>
          <w:rFonts w:hint="eastAsia" w:ascii="仿宋" w:hAnsi="仿宋" w:eastAsia="仿宋"/>
          <w:color w:val="auto"/>
          <w:sz w:val="32"/>
          <w:szCs w:val="32"/>
          <w:highlight w:val="none"/>
          <w:lang w:val="en-US" w:eastAsia="zh-CN"/>
        </w:rPr>
        <w:t>无</w:t>
      </w:r>
      <w:r>
        <w:rPr>
          <w:rFonts w:hint="eastAsia" w:ascii="仿宋" w:hAnsi="仿宋" w:eastAsia="仿宋"/>
          <w:color w:val="auto"/>
          <w:sz w:val="32"/>
          <w:szCs w:val="32"/>
          <w:highlight w:val="none"/>
        </w:rPr>
        <w:t>政府采购预算</w:t>
      </w:r>
      <w:r>
        <w:rPr>
          <w:rFonts w:hint="eastAsia" w:ascii="仿宋" w:hAnsi="仿宋" w:eastAsia="仿宋"/>
          <w:color w:val="auto"/>
          <w:sz w:val="32"/>
          <w:szCs w:val="32"/>
          <w:highlight w:val="none"/>
          <w:lang w:eastAsia="zh-CN"/>
        </w:rPr>
        <w:t>。</w:t>
      </w:r>
    </w:p>
    <w:p w14:paraId="32E1CB5D">
      <w:pPr>
        <w:ind w:firstLine="640" w:firstLineChars="200"/>
        <w:jc w:val="left"/>
        <w:rPr>
          <w:rFonts w:ascii="楷体" w:hAnsi="楷体" w:eastAsia="楷体"/>
          <w:sz w:val="32"/>
          <w:szCs w:val="32"/>
        </w:rPr>
      </w:pPr>
      <w:r>
        <w:rPr>
          <w:rFonts w:hint="eastAsia" w:ascii="楷体" w:hAnsi="楷体" w:eastAsia="楷体"/>
          <w:sz w:val="32"/>
          <w:szCs w:val="32"/>
        </w:rPr>
        <w:t>（三）国有资产占有使用情况</w:t>
      </w:r>
    </w:p>
    <w:p w14:paraId="7248D8A8">
      <w:pPr>
        <w:pStyle w:val="8"/>
        <w:ind w:firstLine="640"/>
        <w:jc w:val="left"/>
        <w:rPr>
          <w:rFonts w:ascii="仿宋" w:hAnsi="仿宋" w:eastAsia="仿宋"/>
          <w:color w:val="auto"/>
          <w:sz w:val="32"/>
          <w:szCs w:val="32"/>
          <w:highlight w:val="none"/>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w:t>
      </w:r>
      <w:r>
        <w:rPr>
          <w:rFonts w:hint="eastAsia" w:ascii="仿宋" w:hAnsi="仿宋" w:eastAsia="仿宋"/>
          <w:color w:val="auto"/>
          <w:sz w:val="32"/>
          <w:szCs w:val="32"/>
          <w:highlight w:val="none"/>
        </w:rPr>
        <w:t xml:space="preserve">部门预算安排购置车辆及价值200万元以上大型设备 </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w:t>
      </w:r>
    </w:p>
    <w:p w14:paraId="6C4F4062">
      <w:pPr>
        <w:numPr>
          <w:ilvl w:val="0"/>
          <w:numId w:val="0"/>
        </w:numPr>
        <w:ind w:firstLine="640" w:firstLineChars="200"/>
        <w:jc w:val="left"/>
        <w:rPr>
          <w:rFonts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四</w:t>
      </w:r>
      <w:r>
        <w:rPr>
          <w:rFonts w:hint="eastAsia" w:ascii="楷体" w:hAnsi="楷体" w:eastAsia="楷体"/>
          <w:sz w:val="32"/>
          <w:szCs w:val="32"/>
          <w:lang w:eastAsia="zh-CN"/>
        </w:rPr>
        <w:t>）</w:t>
      </w: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16.18</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hint="eastAsia" w:ascii="黑体" w:hAnsi="黑体" w:eastAsia="黑体"/>
          <w:sz w:val="32"/>
          <w:szCs w:val="32"/>
        </w:rPr>
      </w:pPr>
      <w:bookmarkStart w:id="0" w:name="_GoBack"/>
      <w:r>
        <w:rPr>
          <w:rFonts w:hint="eastAsia" w:ascii="黑体" w:hAnsi="黑体" w:eastAsia="黑体"/>
          <w:sz w:val="32"/>
          <w:szCs w:val="32"/>
        </w:rPr>
        <w:t>第四部分  预算表格</w:t>
      </w:r>
    </w:p>
    <w:bookmarkEnd w:id="0"/>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2">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43E7F87"/>
    <w:rsid w:val="05AE6735"/>
    <w:rsid w:val="07C71E05"/>
    <w:rsid w:val="07FE2B6F"/>
    <w:rsid w:val="09C63218"/>
    <w:rsid w:val="0A450E4E"/>
    <w:rsid w:val="0A6D18E6"/>
    <w:rsid w:val="0A7F599D"/>
    <w:rsid w:val="0B4115AF"/>
    <w:rsid w:val="0C633590"/>
    <w:rsid w:val="0C7C5D37"/>
    <w:rsid w:val="0D0F40E1"/>
    <w:rsid w:val="0D200E92"/>
    <w:rsid w:val="0E012A71"/>
    <w:rsid w:val="0E0E4A27"/>
    <w:rsid w:val="0E235FAD"/>
    <w:rsid w:val="0E933B6E"/>
    <w:rsid w:val="0F4C4086"/>
    <w:rsid w:val="10D9450A"/>
    <w:rsid w:val="112B3A0C"/>
    <w:rsid w:val="117169F8"/>
    <w:rsid w:val="11DF6BD5"/>
    <w:rsid w:val="125C6E10"/>
    <w:rsid w:val="12C62CA4"/>
    <w:rsid w:val="15DA5399"/>
    <w:rsid w:val="16B66F43"/>
    <w:rsid w:val="187E3884"/>
    <w:rsid w:val="18F97B94"/>
    <w:rsid w:val="191A0446"/>
    <w:rsid w:val="1B4A363A"/>
    <w:rsid w:val="1BB47375"/>
    <w:rsid w:val="1BC526EF"/>
    <w:rsid w:val="1C882350"/>
    <w:rsid w:val="1CDC1A5B"/>
    <w:rsid w:val="1E1A048F"/>
    <w:rsid w:val="1F451F7A"/>
    <w:rsid w:val="20EF71F1"/>
    <w:rsid w:val="21FE2E7E"/>
    <w:rsid w:val="22E569AE"/>
    <w:rsid w:val="22F97D63"/>
    <w:rsid w:val="2323212D"/>
    <w:rsid w:val="23825FAA"/>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27D6006"/>
    <w:rsid w:val="344D4C9B"/>
    <w:rsid w:val="34B34216"/>
    <w:rsid w:val="36273D08"/>
    <w:rsid w:val="368F70D3"/>
    <w:rsid w:val="36AD2EE7"/>
    <w:rsid w:val="37361A0B"/>
    <w:rsid w:val="38253B59"/>
    <w:rsid w:val="385B501F"/>
    <w:rsid w:val="38DE30B8"/>
    <w:rsid w:val="39284901"/>
    <w:rsid w:val="39AB5825"/>
    <w:rsid w:val="3A482539"/>
    <w:rsid w:val="3A915046"/>
    <w:rsid w:val="3AF92B9E"/>
    <w:rsid w:val="3BAE3F28"/>
    <w:rsid w:val="3C4C15D1"/>
    <w:rsid w:val="3CE440CF"/>
    <w:rsid w:val="3CEA5A8A"/>
    <w:rsid w:val="3D504005"/>
    <w:rsid w:val="3D897F97"/>
    <w:rsid w:val="3DA7578C"/>
    <w:rsid w:val="3F597259"/>
    <w:rsid w:val="3F6B774D"/>
    <w:rsid w:val="4000052B"/>
    <w:rsid w:val="40095632"/>
    <w:rsid w:val="413F7AA0"/>
    <w:rsid w:val="430260DD"/>
    <w:rsid w:val="437A07E8"/>
    <w:rsid w:val="43E268C5"/>
    <w:rsid w:val="442476FC"/>
    <w:rsid w:val="443B7936"/>
    <w:rsid w:val="457C0654"/>
    <w:rsid w:val="46345885"/>
    <w:rsid w:val="46873754"/>
    <w:rsid w:val="46B15537"/>
    <w:rsid w:val="46C17DAD"/>
    <w:rsid w:val="46F64D5D"/>
    <w:rsid w:val="47DE2ED1"/>
    <w:rsid w:val="49092B24"/>
    <w:rsid w:val="49B81F53"/>
    <w:rsid w:val="4AAC7860"/>
    <w:rsid w:val="4B915279"/>
    <w:rsid w:val="4CDB40F9"/>
    <w:rsid w:val="4D0265B8"/>
    <w:rsid w:val="4D8021B9"/>
    <w:rsid w:val="4DFF6777"/>
    <w:rsid w:val="4EB752BA"/>
    <w:rsid w:val="4ED6365B"/>
    <w:rsid w:val="4F735000"/>
    <w:rsid w:val="4FD72BE2"/>
    <w:rsid w:val="50041643"/>
    <w:rsid w:val="50F75E7E"/>
    <w:rsid w:val="51436F0F"/>
    <w:rsid w:val="51BB428B"/>
    <w:rsid w:val="52DF1D28"/>
    <w:rsid w:val="534B242D"/>
    <w:rsid w:val="53A4083B"/>
    <w:rsid w:val="53D5179B"/>
    <w:rsid w:val="54923E8D"/>
    <w:rsid w:val="54941844"/>
    <w:rsid w:val="5538455E"/>
    <w:rsid w:val="554549BD"/>
    <w:rsid w:val="566F21D7"/>
    <w:rsid w:val="567F658B"/>
    <w:rsid w:val="56A94595"/>
    <w:rsid w:val="580A299B"/>
    <w:rsid w:val="5A0A04CC"/>
    <w:rsid w:val="5ADA1C4D"/>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6F772607"/>
    <w:rsid w:val="70036D9D"/>
    <w:rsid w:val="700E2DC7"/>
    <w:rsid w:val="706A7177"/>
    <w:rsid w:val="70EF2762"/>
    <w:rsid w:val="71201EF9"/>
    <w:rsid w:val="716F5053"/>
    <w:rsid w:val="727A7B45"/>
    <w:rsid w:val="729E55FD"/>
    <w:rsid w:val="72C40DC1"/>
    <w:rsid w:val="73D62900"/>
    <w:rsid w:val="73FA7C77"/>
    <w:rsid w:val="744F0BEE"/>
    <w:rsid w:val="746E51AC"/>
    <w:rsid w:val="74A55A8E"/>
    <w:rsid w:val="7539654A"/>
    <w:rsid w:val="75836739"/>
    <w:rsid w:val="761F7443"/>
    <w:rsid w:val="76C753DE"/>
    <w:rsid w:val="76C775D8"/>
    <w:rsid w:val="77FC6956"/>
    <w:rsid w:val="78886285"/>
    <w:rsid w:val="7A64282A"/>
    <w:rsid w:val="7A8D6ADA"/>
    <w:rsid w:val="7AA17C39"/>
    <w:rsid w:val="7AE2097E"/>
    <w:rsid w:val="7DB366E4"/>
    <w:rsid w:val="7E3B2C6B"/>
    <w:rsid w:val="7E492DA2"/>
    <w:rsid w:val="7E6E62E2"/>
    <w:rsid w:val="7F690CDA"/>
    <w:rsid w:val="7F73429A"/>
    <w:rsid w:val="7F7C6003"/>
    <w:rsid w:val="7FDD5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2653</Words>
  <Characters>2917</Characters>
  <Lines>22</Lines>
  <Paragraphs>6</Paragraphs>
  <TotalTime>33</TotalTime>
  <ScaleCrop>false</ScaleCrop>
  <LinksUpToDate>false</LinksUpToDate>
  <CharactersWithSpaces>2999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2025-04-09T02:53:36Z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eyJoZGlkIjoiYjNjY2RiMDhlMzE1NzgyZTlkMzI1OTM4MGRhZThkMjciLCJ1c2VySWQiOiIyMTkyNDM1MzUifQ==</vt:lpwstr>
  </property>
</Properties>
</file>