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color w:val="auto"/>
          <w:sz w:val="52"/>
          <w:szCs w:val="52"/>
          <w:highlight w:val="none"/>
        </w:rPr>
        <w:t>永吉县一拉溪镇中心小学校</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rPr>
        <w:t>永吉县一拉溪镇中心小学校</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名称：永吉县一拉溪镇中心小学校</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：财政全额拨款事业单位</w:t>
      </w:r>
    </w:p>
    <w:p w14:paraId="00DD774B">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主要职能：</w:t>
      </w:r>
      <w:r>
        <w:rPr>
          <w:rFonts w:hint="eastAsia" w:ascii="仿宋" w:hAnsi="仿宋" w:eastAsia="仿宋"/>
          <w:kern w:val="0"/>
          <w:sz w:val="32"/>
          <w:szCs w:val="32"/>
        </w:rPr>
        <w:t>组织教育教学、科学研究活动，保证教育教学质量。维护教职工利益，保障教职工的合法权益，以教职工和学生的人生幸福和生命质量作为重点。</w:t>
      </w:r>
    </w:p>
    <w:p w14:paraId="5757AED3">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rPr>
        <w:t>实施小学义务教育，促进基础教育发展，小学学历教育相关社会服务。</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1BFB5424">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永吉县一拉溪镇中心小学校</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69</w:t>
      </w:r>
      <w:r>
        <w:rPr>
          <w:rFonts w:hint="eastAsia" w:ascii="仿宋" w:hAnsi="仿宋" w:eastAsia="仿宋"/>
          <w:kern w:val="0"/>
          <w:szCs w:val="32"/>
        </w:rPr>
        <w:t>人，编制数</w:t>
      </w:r>
      <w:r>
        <w:rPr>
          <w:rFonts w:hint="eastAsia" w:ascii="仿宋" w:hAnsi="仿宋" w:eastAsia="仿宋"/>
          <w:kern w:val="0"/>
          <w:szCs w:val="32"/>
          <w:lang w:val="en-US" w:eastAsia="zh-CN"/>
        </w:rPr>
        <w:t>84</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按照综合预算的原则，所有收入和支出全部纳入部门预算管理。收入包括：一般公共预算拨款收入；支出包括：</w:t>
      </w:r>
      <w:r>
        <w:rPr>
          <w:rFonts w:hint="eastAsia" w:ascii="仿宋" w:hAnsi="仿宋" w:eastAsia="仿宋"/>
          <w:sz w:val="32"/>
          <w:szCs w:val="32"/>
          <w:lang w:val="en-US" w:eastAsia="zh-CN"/>
        </w:rPr>
        <w:t>教育</w:t>
      </w:r>
      <w:r>
        <w:rPr>
          <w:rFonts w:hint="eastAsia" w:ascii="仿宋" w:hAnsi="仿宋" w:eastAsia="仿宋"/>
          <w:sz w:val="32"/>
          <w:szCs w:val="32"/>
        </w:rPr>
        <w:t>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910.3</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1152.8</w:t>
      </w:r>
      <w:r>
        <w:rPr>
          <w:rFonts w:hint="eastAsia" w:ascii="仿宋" w:hAnsi="仿宋" w:eastAsia="仿宋"/>
          <w:sz w:val="32"/>
          <w:szCs w:val="32"/>
        </w:rPr>
        <w:t xml:space="preserve"> 万元减</w:t>
      </w:r>
      <w:r>
        <w:rPr>
          <w:rFonts w:hint="eastAsia" w:ascii="仿宋" w:hAnsi="仿宋" w:eastAsia="仿宋"/>
          <w:sz w:val="32"/>
          <w:szCs w:val="32"/>
          <w:lang w:val="en-US" w:eastAsia="zh-CN"/>
        </w:rPr>
        <w:t>少242.5</w:t>
      </w:r>
      <w:r>
        <w:rPr>
          <w:rFonts w:hint="eastAsia" w:ascii="仿宋" w:hAnsi="仿宋" w:eastAsia="仿宋"/>
          <w:sz w:val="32"/>
          <w:szCs w:val="32"/>
        </w:rPr>
        <w:t>万元，主要原因：</w:t>
      </w:r>
      <w:r>
        <w:rPr>
          <w:rFonts w:hint="eastAsia" w:ascii="仿宋" w:hAnsi="仿宋" w:eastAsia="仿宋"/>
          <w:sz w:val="32"/>
          <w:szCs w:val="32"/>
          <w:lang w:val="en-US" w:eastAsia="zh-CN"/>
        </w:rPr>
        <w:t>有11人调出，7人退休</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910.3</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910.3</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910.3</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902.4</w:t>
      </w:r>
      <w:r>
        <w:rPr>
          <w:rFonts w:hint="eastAsia" w:ascii="仿宋" w:hAnsi="仿宋" w:eastAsia="仿宋"/>
          <w:sz w:val="32"/>
          <w:szCs w:val="32"/>
        </w:rPr>
        <w:t>万元，占</w:t>
      </w:r>
      <w:r>
        <w:rPr>
          <w:rFonts w:hint="eastAsia" w:ascii="仿宋" w:hAnsi="仿宋" w:eastAsia="仿宋"/>
          <w:sz w:val="32"/>
          <w:szCs w:val="32"/>
          <w:lang w:val="en-US" w:eastAsia="zh-CN"/>
        </w:rPr>
        <w:t>99.13</w:t>
      </w:r>
      <w:r>
        <w:rPr>
          <w:rFonts w:hint="eastAsia" w:ascii="仿宋" w:hAnsi="仿宋" w:eastAsia="仿宋"/>
          <w:sz w:val="32"/>
          <w:szCs w:val="32"/>
        </w:rPr>
        <w:t xml:space="preserve">%；项目支出 </w:t>
      </w:r>
      <w:r>
        <w:rPr>
          <w:rFonts w:hint="eastAsia" w:ascii="仿宋" w:hAnsi="仿宋" w:eastAsia="仿宋"/>
          <w:sz w:val="32"/>
          <w:szCs w:val="32"/>
          <w:lang w:val="en-US" w:eastAsia="zh-CN"/>
        </w:rPr>
        <w:t>7.9</w:t>
      </w:r>
      <w:r>
        <w:rPr>
          <w:rFonts w:hint="eastAsia" w:ascii="仿宋" w:hAnsi="仿宋" w:eastAsia="仿宋"/>
          <w:sz w:val="32"/>
          <w:szCs w:val="32"/>
        </w:rPr>
        <w:t xml:space="preserve"> 万元，占</w:t>
      </w:r>
      <w:r>
        <w:rPr>
          <w:rFonts w:hint="eastAsia" w:ascii="仿宋" w:hAnsi="仿宋" w:eastAsia="仿宋"/>
          <w:sz w:val="32"/>
          <w:szCs w:val="32"/>
          <w:lang w:val="en-US" w:eastAsia="zh-CN"/>
        </w:rPr>
        <w:t>0.87</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910.3</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910.3</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910.3</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740.3</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96.3</w:t>
      </w:r>
      <w:r>
        <w:rPr>
          <w:rFonts w:hint="eastAsia" w:ascii="仿宋" w:hAnsi="仿宋" w:eastAsia="仿宋"/>
          <w:sz w:val="32"/>
          <w:szCs w:val="32"/>
        </w:rPr>
        <w:t>万元，住房保障支出</w:t>
      </w:r>
      <w:r>
        <w:rPr>
          <w:rFonts w:hint="eastAsia" w:ascii="仿宋" w:hAnsi="仿宋" w:eastAsia="仿宋"/>
          <w:sz w:val="32"/>
          <w:szCs w:val="32"/>
          <w:lang w:val="en-US" w:eastAsia="zh-CN"/>
        </w:rPr>
        <w:t>73.7</w:t>
      </w:r>
      <w:r>
        <w:rPr>
          <w:rFonts w:hint="eastAsia" w:ascii="仿宋" w:hAnsi="仿宋" w:eastAsia="仿宋"/>
          <w:sz w:val="32"/>
          <w:szCs w:val="32"/>
        </w:rPr>
        <w:t>万元.</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910.3</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902.4</w:t>
      </w:r>
      <w:r>
        <w:rPr>
          <w:rFonts w:hint="eastAsia" w:ascii="仿宋" w:hAnsi="仿宋" w:eastAsia="仿宋"/>
          <w:sz w:val="32"/>
          <w:szCs w:val="32"/>
        </w:rPr>
        <w:t>万元，占</w:t>
      </w:r>
      <w:r>
        <w:rPr>
          <w:rFonts w:hint="eastAsia" w:ascii="仿宋" w:hAnsi="仿宋" w:eastAsia="仿宋"/>
          <w:sz w:val="32"/>
          <w:szCs w:val="32"/>
          <w:lang w:val="en-US" w:eastAsia="zh-CN"/>
        </w:rPr>
        <w:t>99.13</w:t>
      </w:r>
      <w:r>
        <w:rPr>
          <w:rFonts w:hint="eastAsia" w:ascii="仿宋" w:hAnsi="仿宋" w:eastAsia="仿宋"/>
          <w:sz w:val="32"/>
          <w:szCs w:val="32"/>
        </w:rPr>
        <w:t xml:space="preserve">%；项目支出 </w:t>
      </w:r>
      <w:r>
        <w:rPr>
          <w:rFonts w:hint="eastAsia" w:ascii="仿宋" w:hAnsi="仿宋" w:eastAsia="仿宋"/>
          <w:sz w:val="32"/>
          <w:szCs w:val="32"/>
          <w:lang w:val="en-US" w:eastAsia="zh-CN"/>
        </w:rPr>
        <w:t>7.9</w:t>
      </w:r>
      <w:r>
        <w:rPr>
          <w:rFonts w:hint="eastAsia" w:ascii="仿宋" w:hAnsi="仿宋" w:eastAsia="仿宋"/>
          <w:sz w:val="32"/>
          <w:szCs w:val="32"/>
        </w:rPr>
        <w:t xml:space="preserve"> 万元，占</w:t>
      </w:r>
      <w:r>
        <w:rPr>
          <w:rFonts w:hint="eastAsia" w:ascii="仿宋" w:hAnsi="仿宋" w:eastAsia="仿宋"/>
          <w:sz w:val="32"/>
          <w:szCs w:val="32"/>
          <w:lang w:val="en-US" w:eastAsia="zh-CN"/>
        </w:rPr>
        <w:t>0.87</w:t>
      </w:r>
      <w:r>
        <w:rPr>
          <w:rFonts w:hint="eastAsia" w:ascii="仿宋" w:hAnsi="仿宋" w:eastAsia="仿宋"/>
          <w:sz w:val="32"/>
          <w:szCs w:val="32"/>
        </w:rPr>
        <w:t>%。基本支出中，人员经费</w:t>
      </w:r>
      <w:r>
        <w:rPr>
          <w:rFonts w:hint="eastAsia" w:ascii="仿宋" w:hAnsi="仿宋" w:eastAsia="仿宋"/>
          <w:sz w:val="32"/>
          <w:szCs w:val="32"/>
          <w:lang w:val="en-US" w:eastAsia="zh-CN"/>
        </w:rPr>
        <w:t>890.2</w:t>
      </w:r>
      <w:r>
        <w:rPr>
          <w:rFonts w:hint="eastAsia" w:ascii="仿宋" w:hAnsi="仿宋" w:eastAsia="仿宋"/>
          <w:sz w:val="32"/>
          <w:szCs w:val="32"/>
        </w:rPr>
        <w:t>万元，占</w:t>
      </w:r>
      <w:r>
        <w:rPr>
          <w:rFonts w:hint="eastAsia" w:ascii="仿宋" w:hAnsi="仿宋" w:eastAsia="仿宋"/>
          <w:sz w:val="32"/>
          <w:szCs w:val="32"/>
          <w:lang w:val="en-US" w:eastAsia="zh-CN"/>
        </w:rPr>
        <w:t>98.6</w:t>
      </w:r>
      <w:r>
        <w:rPr>
          <w:rFonts w:hint="eastAsia" w:ascii="仿宋" w:hAnsi="仿宋" w:eastAsia="仿宋"/>
          <w:sz w:val="32"/>
          <w:szCs w:val="32"/>
        </w:rPr>
        <w:t>%；公用经费</w:t>
      </w:r>
      <w:r>
        <w:rPr>
          <w:rFonts w:hint="eastAsia" w:ascii="仿宋" w:hAnsi="仿宋" w:eastAsia="仿宋"/>
          <w:sz w:val="32"/>
          <w:szCs w:val="32"/>
          <w:lang w:val="en-US" w:eastAsia="zh-CN"/>
        </w:rPr>
        <w:t>12.2</w:t>
      </w:r>
      <w:r>
        <w:rPr>
          <w:rFonts w:hint="eastAsia" w:ascii="仿宋" w:hAnsi="仿宋" w:eastAsia="仿宋"/>
          <w:sz w:val="32"/>
          <w:szCs w:val="32"/>
        </w:rPr>
        <w:t>万元，占</w:t>
      </w:r>
      <w:r>
        <w:rPr>
          <w:rFonts w:hint="eastAsia" w:ascii="仿宋" w:hAnsi="仿宋" w:eastAsia="仿宋"/>
          <w:sz w:val="32"/>
          <w:szCs w:val="32"/>
          <w:lang w:val="en-US" w:eastAsia="zh-CN"/>
        </w:rPr>
        <w:t>1.4</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740.3</w:t>
      </w:r>
      <w:r>
        <w:rPr>
          <w:rFonts w:hint="eastAsia" w:ascii="仿宋" w:hAnsi="仿宋" w:eastAsia="仿宋"/>
          <w:sz w:val="32"/>
          <w:szCs w:val="32"/>
        </w:rPr>
        <w:t xml:space="preserve"> 万元，占</w:t>
      </w:r>
      <w:r>
        <w:rPr>
          <w:rFonts w:hint="eastAsia" w:ascii="仿宋" w:hAnsi="仿宋" w:eastAsia="仿宋"/>
          <w:sz w:val="32"/>
          <w:szCs w:val="32"/>
          <w:lang w:val="en-US" w:eastAsia="zh-CN"/>
        </w:rPr>
        <w:t>81.3</w:t>
      </w:r>
      <w:r>
        <w:rPr>
          <w:rFonts w:hint="eastAsia" w:ascii="仿宋" w:hAnsi="仿宋" w:eastAsia="仿宋"/>
          <w:sz w:val="32"/>
          <w:szCs w:val="32"/>
        </w:rPr>
        <w:t>%，主要用于：</w:t>
      </w:r>
      <w:r>
        <w:rPr>
          <w:rFonts w:hint="eastAsia" w:ascii="仿宋" w:hAnsi="仿宋" w:eastAsia="仿宋"/>
          <w:sz w:val="32"/>
          <w:szCs w:val="32"/>
          <w:lang w:val="en-US" w:eastAsia="zh-CN"/>
        </w:rPr>
        <w:t>人员工资福利支出、医保缴费支出、其他社会保障缴费、生活补助及商品和服务支出。</w:t>
      </w:r>
      <w:r>
        <w:rPr>
          <w:rFonts w:hint="eastAsia" w:ascii="仿宋" w:hAnsi="仿宋" w:eastAsia="仿宋"/>
          <w:sz w:val="32"/>
          <w:szCs w:val="32"/>
        </w:rPr>
        <w:t>。</w:t>
      </w:r>
    </w:p>
    <w:p w14:paraId="2DBDBBAA">
      <w:pPr>
        <w:ind w:firstLine="640" w:firstLineChars="200"/>
        <w:rPr>
          <w:rFonts w:hint="eastAsia" w:ascii="仿宋" w:hAnsi="仿宋" w:eastAsia="仿宋"/>
          <w:sz w:val="32"/>
          <w:szCs w:val="32"/>
          <w:lang w:val="en-US" w:eastAsia="zh-CN"/>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96.3</w:t>
      </w:r>
      <w:r>
        <w:rPr>
          <w:rFonts w:hint="eastAsia" w:ascii="仿宋" w:hAnsi="仿宋" w:eastAsia="仿宋"/>
          <w:sz w:val="32"/>
          <w:szCs w:val="32"/>
        </w:rPr>
        <w:t>万元，占</w:t>
      </w:r>
      <w:r>
        <w:rPr>
          <w:rFonts w:hint="eastAsia" w:ascii="仿宋" w:hAnsi="仿宋" w:eastAsia="仿宋"/>
          <w:sz w:val="32"/>
          <w:szCs w:val="32"/>
          <w:lang w:val="en-US" w:eastAsia="zh-CN"/>
        </w:rPr>
        <w:t>10.5</w:t>
      </w:r>
      <w:r>
        <w:rPr>
          <w:rFonts w:hint="eastAsia" w:ascii="仿宋" w:hAnsi="仿宋" w:eastAsia="仿宋"/>
          <w:sz w:val="32"/>
          <w:szCs w:val="32"/>
        </w:rPr>
        <w:t>%，主要用于：</w:t>
      </w:r>
      <w:r>
        <w:rPr>
          <w:rFonts w:hint="eastAsia" w:ascii="仿宋" w:hAnsi="仿宋" w:eastAsia="仿宋"/>
          <w:sz w:val="32"/>
          <w:szCs w:val="32"/>
          <w:lang w:val="en-US" w:eastAsia="zh-CN"/>
        </w:rPr>
        <w:t>养老保险缴费和职业年金缴费支出。</w:t>
      </w:r>
    </w:p>
    <w:p w14:paraId="752A0F73">
      <w:pPr>
        <w:ind w:firstLine="640" w:firstLineChars="200"/>
        <w:rPr>
          <w:rFonts w:hint="eastAsia" w:ascii="仿宋" w:hAnsi="仿宋" w:eastAsia="仿宋"/>
          <w:sz w:val="32"/>
          <w:szCs w:val="32"/>
          <w:lang w:val="en-US" w:eastAsia="zh-CN"/>
        </w:rPr>
      </w:pPr>
      <w:r>
        <w:rPr>
          <w:rFonts w:hint="eastAsia" w:ascii="仿宋" w:hAnsi="仿宋" w:eastAsia="仿宋"/>
          <w:sz w:val="32"/>
          <w:szCs w:val="32"/>
        </w:rPr>
        <w:t>住房保障（类）支出</w:t>
      </w:r>
      <w:r>
        <w:rPr>
          <w:rFonts w:hint="eastAsia" w:ascii="仿宋" w:hAnsi="仿宋" w:eastAsia="仿宋"/>
          <w:sz w:val="32"/>
          <w:szCs w:val="32"/>
          <w:lang w:val="en-US" w:eastAsia="zh-CN"/>
        </w:rPr>
        <w:t>73</w:t>
      </w:r>
      <w:bookmarkStart w:id="0" w:name="_GoBack"/>
      <w:bookmarkEnd w:id="0"/>
      <w:r>
        <w:rPr>
          <w:rFonts w:hint="eastAsia" w:ascii="仿宋" w:hAnsi="仿宋" w:eastAsia="仿宋"/>
          <w:sz w:val="32"/>
          <w:szCs w:val="32"/>
          <w:lang w:val="en-US" w:eastAsia="zh-CN"/>
        </w:rPr>
        <w:t>.7</w:t>
      </w:r>
      <w:r>
        <w:rPr>
          <w:rFonts w:hint="eastAsia" w:ascii="仿宋" w:hAnsi="仿宋" w:eastAsia="仿宋"/>
          <w:sz w:val="32"/>
          <w:szCs w:val="32"/>
        </w:rPr>
        <w:t>万元，占</w:t>
      </w:r>
      <w:r>
        <w:rPr>
          <w:rFonts w:hint="eastAsia" w:ascii="仿宋" w:hAnsi="仿宋" w:eastAsia="仿宋"/>
          <w:sz w:val="32"/>
          <w:szCs w:val="32"/>
          <w:lang w:val="en-US" w:eastAsia="zh-CN"/>
        </w:rPr>
        <w:t>8.2</w:t>
      </w:r>
      <w:r>
        <w:rPr>
          <w:rFonts w:hint="eastAsia" w:ascii="仿宋" w:hAnsi="仿宋" w:eastAsia="仿宋"/>
          <w:sz w:val="32"/>
          <w:szCs w:val="32"/>
        </w:rPr>
        <w:t>%，主要用于：</w:t>
      </w:r>
      <w:r>
        <w:rPr>
          <w:rFonts w:hint="eastAsia" w:ascii="仿宋" w:hAnsi="仿宋" w:eastAsia="仿宋"/>
          <w:sz w:val="32"/>
          <w:szCs w:val="32"/>
          <w:lang w:val="en-US" w:eastAsia="zh-CN"/>
        </w:rPr>
        <w:t>住房公积金缴费支出。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902.4</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890.2</w:t>
      </w:r>
      <w:r>
        <w:rPr>
          <w:rFonts w:hint="eastAsia" w:ascii="仿宋" w:hAnsi="仿宋" w:eastAsia="仿宋"/>
          <w:sz w:val="32"/>
          <w:szCs w:val="32"/>
        </w:rPr>
        <w:t>万元，主要包括：基本工资、津贴补贴、绩效工资、机关事业单位基本养老保险缴费、职工基本医疗保险缴费、其他社会保障缴费、住房公积金、生活补助、</w:t>
      </w:r>
      <w:r>
        <w:rPr>
          <w:rFonts w:hint="eastAsia" w:ascii="仿宋" w:hAnsi="仿宋" w:eastAsia="仿宋"/>
          <w:sz w:val="32"/>
          <w:szCs w:val="32"/>
          <w:lang w:val="en-US" w:eastAsia="zh-CN"/>
        </w:rPr>
        <w:t>奖励金</w:t>
      </w:r>
      <w:r>
        <w:rPr>
          <w:rFonts w:hint="eastAsia" w:ascii="仿宋" w:hAnsi="仿宋" w:eastAsia="仿宋"/>
          <w:sz w:val="32"/>
          <w:szCs w:val="32"/>
        </w:rPr>
        <w:t>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12.2</w:t>
      </w:r>
      <w:r>
        <w:rPr>
          <w:rFonts w:hint="eastAsia" w:ascii="仿宋" w:hAnsi="仿宋" w:eastAsia="仿宋"/>
          <w:sz w:val="32"/>
          <w:szCs w:val="32"/>
        </w:rPr>
        <w:t>万元，主要包括：工会经费等。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7288DF6E">
      <w:pPr>
        <w:pStyle w:val="9"/>
        <w:ind w:firstLine="640" w:firstLineChars="200"/>
        <w:rPr>
          <w:rFonts w:hint="default" w:ascii="仿宋" w:hAnsi="仿宋" w:eastAsia="仿宋"/>
          <w:kern w:val="0"/>
          <w:sz w:val="32"/>
          <w:szCs w:val="32"/>
          <w:lang w:val="en-US" w:eastAsia="zh-CN"/>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w:t>
      </w:r>
      <w:r>
        <w:rPr>
          <w:rFonts w:hint="eastAsia" w:ascii="仿宋" w:hAnsi="仿宋" w:eastAsia="仿宋"/>
          <w:kern w:val="0"/>
          <w:sz w:val="32"/>
          <w:szCs w:val="32"/>
          <w:lang w:val="en-US" w:eastAsia="zh-CN"/>
        </w:rPr>
        <w:t>本单位无“三公经费”</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val="en-US" w:eastAsia="zh-CN"/>
        </w:rPr>
        <w:t>无</w:t>
      </w:r>
      <w:r>
        <w:rPr>
          <w:rFonts w:hint="eastAsia" w:ascii="仿宋" w:hAnsi="仿宋" w:eastAsia="仿宋"/>
          <w:sz w:val="32"/>
          <w:szCs w:val="32"/>
        </w:rPr>
        <w:t>政府性基金支出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w:t>
      </w:r>
      <w:r>
        <w:rPr>
          <w:rFonts w:hint="eastAsia" w:ascii="楷体" w:hAnsi="楷体" w:eastAsia="楷体" w:cs="楷体"/>
          <w:sz w:val="32"/>
          <w:szCs w:val="32"/>
          <w:lang w:val="en-US" w:eastAsia="zh-CN"/>
        </w:rPr>
        <w:t>事业</w:t>
      </w:r>
      <w:r>
        <w:rPr>
          <w:rFonts w:hint="eastAsia" w:ascii="楷体" w:hAnsi="楷体" w:eastAsia="楷体" w:cs="楷体"/>
          <w:sz w:val="32"/>
          <w:szCs w:val="32"/>
        </w:rPr>
        <w:t>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val="en-US" w:eastAsia="zh-CN"/>
        </w:rPr>
        <w:t>事业</w:t>
      </w:r>
      <w:r>
        <w:rPr>
          <w:rFonts w:hint="eastAsia" w:ascii="仿宋" w:hAnsi="仿宋" w:eastAsia="仿宋"/>
          <w:sz w:val="32"/>
          <w:szCs w:val="32"/>
        </w:rPr>
        <w:t>运行经费财政拨款预算</w:t>
      </w:r>
      <w:r>
        <w:rPr>
          <w:rFonts w:hint="eastAsia" w:ascii="仿宋" w:hAnsi="仿宋" w:eastAsia="仿宋"/>
          <w:sz w:val="32"/>
          <w:szCs w:val="32"/>
          <w:lang w:val="en-US" w:eastAsia="zh-CN"/>
        </w:rPr>
        <w:t>12.2</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减少10.43</w:t>
      </w:r>
      <w:r>
        <w:rPr>
          <w:rFonts w:hint="eastAsia" w:ascii="仿宋" w:hAnsi="仿宋" w:eastAsia="仿宋"/>
          <w:sz w:val="32"/>
          <w:szCs w:val="32"/>
        </w:rPr>
        <w:t xml:space="preserve"> 万元，</w:t>
      </w:r>
      <w:r>
        <w:rPr>
          <w:rFonts w:hint="eastAsia" w:ascii="仿宋" w:hAnsi="仿宋" w:eastAsia="仿宋"/>
          <w:sz w:val="32"/>
          <w:szCs w:val="32"/>
          <w:lang w:val="en-US" w:eastAsia="zh-CN"/>
        </w:rPr>
        <w:t>下降46</w:t>
      </w:r>
      <w:r>
        <w:rPr>
          <w:rFonts w:hint="eastAsia" w:ascii="仿宋" w:hAnsi="仿宋" w:eastAsia="仿宋"/>
          <w:sz w:val="32"/>
          <w:szCs w:val="32"/>
        </w:rPr>
        <w:t>%，主要原因是事业运行经费财政拨款预算</w:t>
      </w:r>
      <w:r>
        <w:rPr>
          <w:rFonts w:hint="eastAsia" w:ascii="仿宋" w:hAnsi="仿宋" w:eastAsia="仿宋"/>
          <w:sz w:val="32"/>
          <w:szCs w:val="32"/>
          <w:lang w:val="en-US" w:eastAsia="zh-CN"/>
        </w:rPr>
        <w:t>只包括了工会经费</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26344185">
      <w:pPr>
        <w:ind w:firstLine="640" w:firstLineChars="200"/>
        <w:jc w:val="left"/>
        <w:rPr>
          <w:rFonts w:hint="eastAsia" w:ascii="仿宋" w:hAnsi="仿宋" w:eastAsia="仿宋"/>
          <w:sz w:val="32"/>
          <w:szCs w:val="32"/>
        </w:rPr>
      </w:pPr>
      <w:r>
        <w:rPr>
          <w:rFonts w:hint="eastAsia" w:ascii="仿宋" w:hAnsi="仿宋" w:eastAsia="仿宋"/>
          <w:sz w:val="32"/>
          <w:szCs w:val="32"/>
        </w:rPr>
        <w:t>我部门202</w:t>
      </w:r>
      <w:r>
        <w:rPr>
          <w:rFonts w:hint="eastAsia" w:ascii="仿宋" w:hAnsi="仿宋" w:eastAsia="仿宋"/>
          <w:sz w:val="32"/>
          <w:szCs w:val="32"/>
          <w:lang w:val="en-US" w:eastAsia="zh-CN"/>
        </w:rPr>
        <w:t>5</w:t>
      </w:r>
      <w:r>
        <w:rPr>
          <w:rFonts w:hint="eastAsia" w:ascii="仿宋" w:hAnsi="仿宋" w:eastAsia="仿宋"/>
          <w:sz w:val="32"/>
          <w:szCs w:val="32"/>
        </w:rPr>
        <w:t xml:space="preserve">年预算暂未安排政府采购项目    </w:t>
      </w:r>
    </w:p>
    <w:p w14:paraId="32E1CB5D">
      <w:pPr>
        <w:ind w:firstLine="640" w:firstLineChars="200"/>
        <w:jc w:val="left"/>
        <w:rPr>
          <w:rFonts w:ascii="楷体" w:hAnsi="楷体" w:eastAsia="楷体"/>
          <w:sz w:val="32"/>
          <w:szCs w:val="32"/>
        </w:rPr>
      </w:pPr>
      <w:r>
        <w:rPr>
          <w:rFonts w:hint="eastAsia" w:ascii="楷体" w:hAnsi="楷体" w:eastAsia="楷体"/>
          <w:sz w:val="32"/>
          <w:szCs w:val="32"/>
        </w:rPr>
        <w:t>（三）国有资产占有使用情况</w:t>
      </w:r>
    </w:p>
    <w:p w14:paraId="0080E5DD">
      <w:pPr>
        <w:pStyle w:val="8"/>
        <w:ind w:firstLine="640"/>
        <w:jc w:val="left"/>
        <w:rPr>
          <w:rFonts w:hint="eastAsia"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年1月，部门本级和所属各预算单位共有车辆0 辆，其中，领导干部用车0辆、一般公务用车0辆,一般执法执勤用车0辆、特种专业技术用车0辆、其他用车0辆，价值200万元以上大型设备 0台（套）。</w:t>
      </w:r>
    </w:p>
    <w:p w14:paraId="7CFB465B">
      <w:pPr>
        <w:pStyle w:val="8"/>
        <w:ind w:firstLine="640"/>
        <w:jc w:val="left"/>
        <w:rPr>
          <w:rFonts w:hint="eastAsia" w:ascii="仿宋" w:hAnsi="仿宋" w:eastAsia="仿宋"/>
          <w:sz w:val="32"/>
          <w:szCs w:val="32"/>
        </w:rPr>
      </w:pPr>
      <w:r>
        <w:rPr>
          <w:rFonts w:hint="eastAsia" w:ascii="仿宋" w:hAnsi="仿宋" w:eastAsia="仿宋"/>
          <w:sz w:val="32"/>
          <w:szCs w:val="32"/>
        </w:rPr>
        <w:t>2024年部门预算安排购置车辆及价值200万元以上大型设备 0 万元，其中：无。</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3</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7.9</w:t>
      </w:r>
      <w:r>
        <w:rPr>
          <w:rFonts w:hint="eastAsia" w:ascii="仿宋" w:hAnsi="仿宋" w:eastAsia="仿宋"/>
          <w:sz w:val="32"/>
          <w:szCs w:val="32"/>
        </w:rPr>
        <w:t>万元。</w:t>
      </w:r>
    </w:p>
    <w:p w14:paraId="3C527A83">
      <w:pPr>
        <w:jc w:val="center"/>
        <w:rPr>
          <w:rFonts w:ascii="仿宋" w:hAnsi="仿宋" w:eastAsia="仿宋"/>
          <w:sz w:val="32"/>
          <w:szCs w:val="32"/>
        </w:rPr>
      </w:pPr>
    </w:p>
    <w:p w14:paraId="43D4E366">
      <w:pPr>
        <w:rPr>
          <w:rFonts w:hint="eastAsia" w:ascii="黑体" w:hAnsi="黑体" w:eastAsia="黑体"/>
          <w:sz w:val="32"/>
          <w:szCs w:val="32"/>
        </w:rPr>
      </w:pPr>
      <w:r>
        <w:rPr>
          <w:rFonts w:hint="eastAsia" w:ascii="黑体" w:hAnsi="黑体" w:eastAsia="黑体"/>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rPr>
          <w:rFonts w:ascii="仿宋" w:hAnsi="仿宋" w:eastAsia="仿宋"/>
          <w:sz w:val="32"/>
          <w:szCs w:val="32"/>
        </w:rPr>
      </w:pPr>
      <w:r>
        <w:rPr>
          <w:rFonts w:ascii="仿宋" w:hAnsi="仿宋" w:eastAsia="仿宋"/>
          <w:sz w:val="32"/>
          <w:szCs w:val="32"/>
        </w:rPr>
        <w:br w:type="page"/>
      </w: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1BC05915">
      <w:pPr>
        <w:ind w:firstLine="640" w:firstLineChars="200"/>
        <w:jc w:val="left"/>
        <w:rPr>
          <w:rFonts w:hint="eastAsia" w:ascii="仿宋" w:hAnsi="仿宋" w:eastAsia="仿宋"/>
          <w:sz w:val="32"/>
          <w:szCs w:val="32"/>
        </w:rPr>
      </w:pPr>
    </w:p>
    <w:p w14:paraId="00E3AD42">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47A4695"/>
    <w:rsid w:val="04FC0BCC"/>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665599"/>
    <w:rsid w:val="12C62CA4"/>
    <w:rsid w:val="13766129"/>
    <w:rsid w:val="15DA5399"/>
    <w:rsid w:val="187E3884"/>
    <w:rsid w:val="18F97B94"/>
    <w:rsid w:val="191A0446"/>
    <w:rsid w:val="199C18FD"/>
    <w:rsid w:val="1B4A363A"/>
    <w:rsid w:val="1BC526EF"/>
    <w:rsid w:val="1C882350"/>
    <w:rsid w:val="1CDC1A5B"/>
    <w:rsid w:val="1F451F7A"/>
    <w:rsid w:val="20DD55C0"/>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C1C3440"/>
    <w:rsid w:val="2D742D12"/>
    <w:rsid w:val="2E3342C6"/>
    <w:rsid w:val="32E62B90"/>
    <w:rsid w:val="344D4C9B"/>
    <w:rsid w:val="36273D08"/>
    <w:rsid w:val="368F70D3"/>
    <w:rsid w:val="37361A0B"/>
    <w:rsid w:val="38253B59"/>
    <w:rsid w:val="385B501F"/>
    <w:rsid w:val="38DE30B8"/>
    <w:rsid w:val="39284901"/>
    <w:rsid w:val="39AB5825"/>
    <w:rsid w:val="3A482539"/>
    <w:rsid w:val="3A915046"/>
    <w:rsid w:val="3C491158"/>
    <w:rsid w:val="3C4C15D1"/>
    <w:rsid w:val="3CE440CF"/>
    <w:rsid w:val="3CEA5A8A"/>
    <w:rsid w:val="3D897F97"/>
    <w:rsid w:val="3DA7578C"/>
    <w:rsid w:val="3E43169D"/>
    <w:rsid w:val="3F597259"/>
    <w:rsid w:val="3F6B774D"/>
    <w:rsid w:val="3FEB6F5A"/>
    <w:rsid w:val="40095632"/>
    <w:rsid w:val="426A22B8"/>
    <w:rsid w:val="430260DD"/>
    <w:rsid w:val="432664FB"/>
    <w:rsid w:val="442476FC"/>
    <w:rsid w:val="46032B23"/>
    <w:rsid w:val="46345885"/>
    <w:rsid w:val="464F5D68"/>
    <w:rsid w:val="46B15537"/>
    <w:rsid w:val="46C17DAD"/>
    <w:rsid w:val="46F64D5D"/>
    <w:rsid w:val="49B81F53"/>
    <w:rsid w:val="4AAC7860"/>
    <w:rsid w:val="4C95315D"/>
    <w:rsid w:val="4CDB40F9"/>
    <w:rsid w:val="4D0265B8"/>
    <w:rsid w:val="4D8021B9"/>
    <w:rsid w:val="4DFF6777"/>
    <w:rsid w:val="4E712D20"/>
    <w:rsid w:val="4EB752BA"/>
    <w:rsid w:val="4ED6365B"/>
    <w:rsid w:val="4F027E1C"/>
    <w:rsid w:val="4F735000"/>
    <w:rsid w:val="4FC633D5"/>
    <w:rsid w:val="50041643"/>
    <w:rsid w:val="50F75E7E"/>
    <w:rsid w:val="51436F0F"/>
    <w:rsid w:val="51BB428B"/>
    <w:rsid w:val="52DF1D28"/>
    <w:rsid w:val="53A4083B"/>
    <w:rsid w:val="54923E8D"/>
    <w:rsid w:val="54941844"/>
    <w:rsid w:val="54A61CCD"/>
    <w:rsid w:val="5538455E"/>
    <w:rsid w:val="566F21D7"/>
    <w:rsid w:val="567F658B"/>
    <w:rsid w:val="56A94595"/>
    <w:rsid w:val="57D92AD2"/>
    <w:rsid w:val="580A299B"/>
    <w:rsid w:val="5B5D76B7"/>
    <w:rsid w:val="5B8E44C5"/>
    <w:rsid w:val="5C982767"/>
    <w:rsid w:val="5CD80EBE"/>
    <w:rsid w:val="5CFA751D"/>
    <w:rsid w:val="5D580A8A"/>
    <w:rsid w:val="5DB8541C"/>
    <w:rsid w:val="5E221344"/>
    <w:rsid w:val="5E32788E"/>
    <w:rsid w:val="5FAB420D"/>
    <w:rsid w:val="5FB128C2"/>
    <w:rsid w:val="60731B65"/>
    <w:rsid w:val="60D72763"/>
    <w:rsid w:val="61525EF8"/>
    <w:rsid w:val="615F5A3C"/>
    <w:rsid w:val="62B666A5"/>
    <w:rsid w:val="62E15FE9"/>
    <w:rsid w:val="65255B39"/>
    <w:rsid w:val="659C7B1A"/>
    <w:rsid w:val="65E847CC"/>
    <w:rsid w:val="67286561"/>
    <w:rsid w:val="682B4D73"/>
    <w:rsid w:val="691F508E"/>
    <w:rsid w:val="6A340295"/>
    <w:rsid w:val="6A5666B8"/>
    <w:rsid w:val="6C626D3D"/>
    <w:rsid w:val="6DF0400D"/>
    <w:rsid w:val="6E5B22F8"/>
    <w:rsid w:val="700E2DC7"/>
    <w:rsid w:val="703E7A54"/>
    <w:rsid w:val="70EF2762"/>
    <w:rsid w:val="71201EF9"/>
    <w:rsid w:val="716F5053"/>
    <w:rsid w:val="729E55FD"/>
    <w:rsid w:val="73D62900"/>
    <w:rsid w:val="73FA7C77"/>
    <w:rsid w:val="744F0BEE"/>
    <w:rsid w:val="746E51AC"/>
    <w:rsid w:val="74A55A8E"/>
    <w:rsid w:val="7539654A"/>
    <w:rsid w:val="75836739"/>
    <w:rsid w:val="76020F11"/>
    <w:rsid w:val="76C753DE"/>
    <w:rsid w:val="76C775D8"/>
    <w:rsid w:val="76CA0970"/>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2333</Words>
  <Characters>2557</Characters>
  <Lines>22</Lines>
  <Paragraphs>6</Paragraphs>
  <TotalTime>6</TotalTime>
  <ScaleCrop>false</ScaleCrop>
  <LinksUpToDate>false</LinksUpToDate>
  <CharactersWithSpaces>2645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2025-04-08T01:30:09Z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