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5485"/>
        <w:gridCol w:w="63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永吉县2021年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省级工业和信息化高质量发展专项资金（因素法）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分配计划表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上半年工业稳增长奖补项目</w:t>
            </w:r>
          </w:p>
        </w:tc>
        <w:tc>
          <w:tcPr>
            <w:tcW w:w="6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吉林市宇丰米业有限责任公司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7CBA"/>
    <w:rsid w:val="229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2021-12-28T01:33:00Z</dcterms:created>
  <dc:creator>漱溪生</dc:creator>
  <cp:lastModifiedBy>漱溪生</cp:lastModifiedBy>
  <dcterms:modified xsi:type="dcterms:W3CDTF">2021-12-28T01:33:13Z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13BD4D1CFCF948BFA89547E42819471C</vt:lpwstr>
  </property>
</Properties>
</file>